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25DD5A5" w:rsidR="00E66558" w:rsidRPr="00D377E0"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D377E0">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377E0" w:rsidRDefault="009D71E8">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D377E0">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F4ED870" w:rsidR="00E66558" w:rsidRDefault="00F33564">
            <w:pPr>
              <w:pStyle w:val="TableRow"/>
            </w:pPr>
            <w:r>
              <w:t>Palace Fields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E0DD395" w:rsidR="00E66558" w:rsidRDefault="00007DBC">
            <w:pPr>
              <w:pStyle w:val="TableRow"/>
            </w:pPr>
            <w:r>
              <w:t>171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D7FC631" w:rsidR="00E66558" w:rsidRDefault="00007DBC">
            <w:pPr>
              <w:pStyle w:val="TableRow"/>
            </w:pPr>
            <w:r>
              <w:t>51% - (86/171</w:t>
            </w:r>
            <w:r w:rsidR="007A54E4">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9EFC30F" w:rsidR="00E66558" w:rsidRDefault="00F33564">
            <w:pPr>
              <w:pStyle w:val="TableRow"/>
            </w:pPr>
            <w:r>
              <w:t>1</w:t>
            </w:r>
            <w:r w:rsidR="001843FF">
              <w:t xml:space="preserve"> (3 year plan in progress)</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93B0ED2" w:rsidR="00E66558" w:rsidRDefault="00F33564">
            <w:pPr>
              <w:pStyle w:val="TableRow"/>
            </w:pPr>
            <w:r>
              <w:t>.2021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E33DC8C" w:rsidR="00E66558" w:rsidRDefault="00F33564">
            <w:pPr>
              <w:pStyle w:val="TableRow"/>
            </w:pPr>
            <w:r>
              <w:t>01.09.2022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5F23EFD" w:rsidR="00E66558" w:rsidRDefault="00F33564">
            <w:pPr>
              <w:pStyle w:val="TableRow"/>
            </w:pPr>
            <w:r>
              <w:t>Paul Holloway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CD679D0" w:rsidR="00E66558" w:rsidRDefault="00F33564">
            <w:pPr>
              <w:pStyle w:val="TableRow"/>
            </w:pPr>
            <w:r>
              <w:t>Genna Hitchin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8593CB3" w:rsidR="00E66558" w:rsidRDefault="00F33564">
            <w:pPr>
              <w:pStyle w:val="TableRow"/>
            </w:pPr>
            <w:r>
              <w:t>Jane Ainsworth</w:t>
            </w:r>
          </w:p>
        </w:tc>
      </w:tr>
    </w:tbl>
    <w:bookmarkEnd w:id="2"/>
    <w:bookmarkEnd w:id="3"/>
    <w:bookmarkEnd w:id="4"/>
    <w:p w14:paraId="2A7D54D3" w14:textId="77777777" w:rsidR="00E66558" w:rsidRPr="00D377E0" w:rsidRDefault="009D71E8">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D377E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19521AA" w:rsidR="00E66558" w:rsidRDefault="009D71E8">
            <w:pPr>
              <w:pStyle w:val="TableRow"/>
            </w:pPr>
            <w:r>
              <w:t>£</w:t>
            </w:r>
            <w:r w:rsidR="00F33564">
              <w:t>118,360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6508CC1" w:rsidR="00E66558" w:rsidRDefault="009D71E8">
            <w:pPr>
              <w:pStyle w:val="TableRow"/>
            </w:pPr>
            <w:r>
              <w:t>£</w:t>
            </w:r>
            <w:r w:rsidR="00F33564">
              <w:t>12,760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4C94AEB" w:rsidR="00E66558" w:rsidRDefault="009D71E8">
            <w:pPr>
              <w:pStyle w:val="TableRow"/>
            </w:pPr>
            <w:r>
              <w:t>£</w:t>
            </w:r>
            <w:r w:rsidR="00F33564">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5497CBB" w:rsidR="00E66558" w:rsidRDefault="009D71E8">
            <w:pPr>
              <w:pStyle w:val="TableRow"/>
            </w:pPr>
            <w:r>
              <w:t>£</w:t>
            </w:r>
            <w:r w:rsidR="00F33564">
              <w:t>131,120</w:t>
            </w:r>
          </w:p>
        </w:tc>
      </w:tr>
    </w:tbl>
    <w:p w14:paraId="2A7D54E4" w14:textId="77777777" w:rsidR="00E66558" w:rsidRPr="00D377E0" w:rsidRDefault="009D71E8">
      <w:pPr>
        <w:pStyle w:val="Heading1"/>
        <w:rPr>
          <w:color w:val="7030A0"/>
        </w:rPr>
      </w:pPr>
      <w:r w:rsidRPr="00D377E0">
        <w:rPr>
          <w:color w:val="7030A0"/>
        </w:rPr>
        <w:lastRenderedPageBreak/>
        <w:t>Part A: Pupil premium strategy plan</w:t>
      </w:r>
    </w:p>
    <w:p w14:paraId="2A7D54E5" w14:textId="77777777" w:rsidR="00E66558" w:rsidRPr="00D377E0" w:rsidRDefault="009D71E8">
      <w:pPr>
        <w:pStyle w:val="Heading2"/>
        <w:rPr>
          <w:color w:val="7030A0"/>
        </w:rPr>
      </w:pPr>
      <w:bookmarkStart w:id="14" w:name="_Toc357771640"/>
      <w:bookmarkStart w:id="15" w:name="_Toc346793418"/>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46D81" w14:textId="6A81732E" w:rsidR="00ED4F0C" w:rsidRDefault="00ED4F0C">
            <w:pPr>
              <w:spacing w:before="120"/>
            </w:pPr>
            <w:r>
              <w:t xml:space="preserve">At Palace Fields Primary School we have identified the contextual considerations for our pupils. </w:t>
            </w:r>
            <w:r w:rsidR="002A37FF">
              <w:t xml:space="preserve">Our overall aim is to provide the highest quality of education for our pupils removing barriers to learning and closing the gap between disadvantaged and non-disadvantaged pupils in regards to academic achievements and through addressing the multiple vulnerabilities through pastoral support and our Thrive approach. </w:t>
            </w:r>
            <w:r>
              <w:t>Children within our school enter with lower language skills and we seek to close the gap between PP and non PPG children in regards to language development</w:t>
            </w:r>
            <w:r w:rsidR="002A37FF">
              <w:t xml:space="preserve"> as this supports academic progress</w:t>
            </w:r>
            <w:r>
              <w:t>. In place we use diagnostic assessment to identify areas that require targeting throughout all key stages and tailor intervention to support this. In place we have NELI and WELCOMM in the Early Years, precision teaching by trained teaching assistants, Fresh Start and phonics interventions. All of these approaches have been successful at improving our children’s language skills and this remains one of our key principles.</w:t>
            </w:r>
          </w:p>
          <w:p w14:paraId="2A7D54E9" w14:textId="7DEDDEA5" w:rsidR="00E66558" w:rsidRPr="002A37FF" w:rsidRDefault="00ED4F0C" w:rsidP="002A37FF">
            <w:pPr>
              <w:spacing w:before="120"/>
            </w:pPr>
            <w:r>
              <w:t>Alongside this we aim to improve the Mental Health and Wellbeing of our pupils including attendance rates. In place we have a free breakfast club daily, Thrive as a whole school approach and the Jigsaw PSHE scheme. Each of these were successful last academic year to improve the resilience, mental health and attendance of our disadvantaged pupils.</w:t>
            </w:r>
          </w:p>
        </w:tc>
      </w:tr>
    </w:tbl>
    <w:p w14:paraId="2A7D54EB" w14:textId="77777777" w:rsidR="00E66558" w:rsidRPr="00D377E0" w:rsidRDefault="009D71E8">
      <w:pPr>
        <w:pStyle w:val="Heading2"/>
        <w:spacing w:before="600"/>
        <w:rPr>
          <w:color w:val="7030A0"/>
        </w:rPr>
      </w:pPr>
      <w:r w:rsidRPr="00D377E0">
        <w:rPr>
          <w:color w:val="7030A0"/>
        </w:rP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377E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F3356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F33564" w:rsidRDefault="00F33564" w:rsidP="00F3356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A5D8032" w:rsidR="00F33564" w:rsidRDefault="00F33564" w:rsidP="00F33564">
            <w:pPr>
              <w:pStyle w:val="TableRowCentered"/>
              <w:jc w:val="left"/>
            </w:pPr>
            <w:r w:rsidRPr="0017709A">
              <w:t xml:space="preserve">Phonic and language skills in Reception/KS1 are lower for pupils eligible for PP than for other pupils. This slows reading and writing progress in subsequent years. </w:t>
            </w:r>
          </w:p>
        </w:tc>
      </w:tr>
      <w:tr w:rsidR="00F3356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F33564" w:rsidRDefault="00F33564" w:rsidP="00F3356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371F5B2" w:rsidR="00F33564" w:rsidRPr="000F3361" w:rsidRDefault="000F3361" w:rsidP="000F3361">
            <w:pPr>
              <w:pStyle w:val="TableRowCentered"/>
              <w:jc w:val="left"/>
              <w:rPr>
                <w:rFonts w:cs="Arial"/>
                <w:sz w:val="22"/>
                <w:szCs w:val="22"/>
              </w:rPr>
            </w:pPr>
            <w:r w:rsidRPr="000F3361">
              <w:rPr>
                <w:rFonts w:cs="Arial"/>
                <w:color w:val="auto"/>
                <w:szCs w:val="22"/>
                <w:shd w:val="clear" w:color="auto" w:fill="FFFFFF"/>
              </w:rPr>
              <w:t>Gaps that emerged in the early life of disadvantaged students have resulted in a gap between PP and non pp students in all aspects of the curriculum.</w:t>
            </w:r>
          </w:p>
        </w:tc>
      </w:tr>
      <w:tr w:rsidR="00F354C1"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F354C1" w:rsidRDefault="00F354C1" w:rsidP="00F354C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15B974F" w:rsidR="00F354C1" w:rsidRDefault="00F354C1" w:rsidP="00F354C1">
            <w:pPr>
              <w:pStyle w:val="TableRowCentered"/>
              <w:jc w:val="left"/>
              <w:rPr>
                <w:sz w:val="22"/>
                <w:szCs w:val="22"/>
              </w:rPr>
            </w:pPr>
            <w:r w:rsidRPr="0017709A">
              <w:t>A group of pupils eligible for PP display having difficulties in Social and Emotional aspects of their learning including low confidence, low self esteem and anxiety. This leads to this group of pupils underachieving.</w:t>
            </w:r>
          </w:p>
        </w:tc>
      </w:tr>
      <w:tr w:rsidR="00F354C1"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F354C1" w:rsidRDefault="00F354C1" w:rsidP="00F354C1">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1C87EA6" w:rsidR="00F354C1" w:rsidRDefault="00F354C1" w:rsidP="00F354C1">
            <w:pPr>
              <w:pStyle w:val="TableRowCentered"/>
              <w:jc w:val="left"/>
              <w:rPr>
                <w:iCs/>
                <w:sz w:val="22"/>
              </w:rPr>
            </w:pPr>
            <w:r w:rsidRPr="0017709A">
              <w:t>Attendance rates for pupils eligible for PP are lower than non PP students. This reduces their school hours and causes them to fall behind on average.</w:t>
            </w:r>
          </w:p>
        </w:tc>
      </w:tr>
      <w:tr w:rsidR="00F33564" w14:paraId="546F77B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E571E" w14:textId="00E62157" w:rsidR="00F33564" w:rsidRDefault="00F33564" w:rsidP="00F3356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0EC8C" w14:textId="746EA2FE" w:rsidR="00F33564" w:rsidRPr="00F354C1" w:rsidRDefault="00F354C1" w:rsidP="00F354C1">
            <w:pPr>
              <w:pStyle w:val="TableRowCentered"/>
              <w:jc w:val="left"/>
              <w:rPr>
                <w:rFonts w:cs="Arial"/>
              </w:rPr>
            </w:pPr>
            <w:r w:rsidRPr="00F354C1">
              <w:rPr>
                <w:rFonts w:cs="Arial"/>
                <w:color w:val="auto"/>
                <w:szCs w:val="22"/>
                <w:shd w:val="clear" w:color="auto" w:fill="FFFFFF"/>
              </w:rPr>
              <w:t>Economic/financial barriers which can result in limited experiences, lack of cultural capit</w:t>
            </w:r>
            <w:r>
              <w:rPr>
                <w:rFonts w:cs="Arial"/>
                <w:color w:val="auto"/>
                <w:szCs w:val="22"/>
                <w:shd w:val="clear" w:color="auto" w:fill="FFFFFF"/>
              </w:rPr>
              <w:t xml:space="preserve">al and consequently impacts on pupils eligible for PPs </w:t>
            </w:r>
            <w:r w:rsidRPr="00F354C1">
              <w:rPr>
                <w:rFonts w:cs="Arial"/>
                <w:color w:val="auto"/>
                <w:szCs w:val="22"/>
                <w:shd w:val="clear" w:color="auto" w:fill="FFFFFF"/>
              </w:rPr>
              <w:t>access to and understanding of the curriculum.</w:t>
            </w:r>
          </w:p>
        </w:tc>
      </w:tr>
    </w:tbl>
    <w:p w14:paraId="2A7D54FF" w14:textId="77777777" w:rsidR="00E66558" w:rsidRPr="00D377E0" w:rsidRDefault="009D71E8">
      <w:pPr>
        <w:pStyle w:val="Heading2"/>
        <w:spacing w:before="600"/>
        <w:rPr>
          <w:color w:val="7030A0"/>
        </w:rPr>
      </w:pPr>
      <w:bookmarkStart w:id="16" w:name="_Toc443397160"/>
      <w:r w:rsidRPr="00D377E0">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B5AE09D" w:rsidR="00E66558" w:rsidRPr="00F33564" w:rsidRDefault="00F33564">
            <w:pPr>
              <w:pStyle w:val="TableRow"/>
              <w:rPr>
                <w:sz w:val="22"/>
                <w:szCs w:val="22"/>
              </w:rPr>
            </w:pPr>
            <w:r w:rsidRPr="00F33564">
              <w:rPr>
                <w:sz w:val="22"/>
                <w:szCs w:val="22"/>
              </w:rPr>
              <w:t>Improve attainment in Reading, Writing and Maths across both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77235" w14:textId="77777777" w:rsidR="00EE0A67" w:rsidRDefault="00EE0A67" w:rsidP="00F33564">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w:t>
            </w:r>
          </w:p>
          <w:p w14:paraId="2A7D5505" w14:textId="733EBE42" w:rsidR="00E66558" w:rsidRPr="00EE0A67" w:rsidRDefault="00EE0A67" w:rsidP="00EE0A67">
            <w:pPr>
              <w:pStyle w:val="ListParagraph"/>
              <w:numPr>
                <w:ilvl w:val="0"/>
                <w:numId w:val="14"/>
              </w:numPr>
              <w:suppressAutoHyphens w:val="0"/>
              <w:autoSpaceDN/>
              <w:spacing w:after="0" w:line="240" w:lineRule="auto"/>
              <w:rPr>
                <w:szCs w:val="22"/>
              </w:rPr>
            </w:pPr>
            <w:r>
              <w:rPr>
                <w:szCs w:val="22"/>
              </w:rPr>
              <w:t>There will be an increased percentage of children eligible for PP reaching Exp+ at the end of the academic year</w:t>
            </w:r>
            <w:r w:rsidR="00542834">
              <w:rPr>
                <w:szCs w:val="22"/>
              </w:rPr>
              <w: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B943FD0" w:rsidR="00E66558" w:rsidRPr="00F33564" w:rsidRDefault="00F33564" w:rsidP="00F33564">
            <w:pPr>
              <w:pStyle w:val="TableRow"/>
              <w:rPr>
                <w:sz w:val="22"/>
                <w:szCs w:val="22"/>
              </w:rPr>
            </w:pPr>
            <w:r w:rsidRPr="00F33564">
              <w:rPr>
                <w:sz w:val="22"/>
                <w:szCs w:val="22"/>
              </w:rPr>
              <w:t>Improve the Mental Health and Wellbeing of our pupils following the continued disruption of COVID-19.</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27320" w14:textId="77777777" w:rsidR="00E66558" w:rsidRPr="006D5DF5" w:rsidRDefault="006D5DF5" w:rsidP="00EE0A67">
            <w:pPr>
              <w:pStyle w:val="TableRowCentered"/>
              <w:numPr>
                <w:ilvl w:val="0"/>
                <w:numId w:val="14"/>
              </w:numPr>
              <w:spacing w:before="0" w:after="0"/>
              <w:jc w:val="left"/>
              <w:rPr>
                <w:sz w:val="22"/>
                <w:szCs w:val="22"/>
              </w:rPr>
            </w:pPr>
            <w:r>
              <w:rPr>
                <w:szCs w:val="22"/>
              </w:rPr>
              <w:t>Children’s mental health will improve and they will be able to access learning and also rebuild relationships with peers and staff</w:t>
            </w:r>
          </w:p>
          <w:p w14:paraId="2A7D5508" w14:textId="62253B25" w:rsidR="006D5DF5" w:rsidRPr="00EE0A67" w:rsidRDefault="006D5DF5" w:rsidP="00EE0A67">
            <w:pPr>
              <w:pStyle w:val="ListParagraph"/>
              <w:numPr>
                <w:ilvl w:val="0"/>
                <w:numId w:val="14"/>
              </w:numPr>
              <w:spacing w:after="0"/>
              <w:rPr>
                <w:szCs w:val="22"/>
              </w:rPr>
            </w:pPr>
            <w:r w:rsidRPr="00542834">
              <w:rPr>
                <w:szCs w:val="22"/>
              </w:rPr>
              <w:t>Children’s academic achievements will increase as well as</w:t>
            </w:r>
            <w:r w:rsidR="00EE0A67">
              <w:rPr>
                <w:szCs w:val="22"/>
              </w:rPr>
              <w:t xml:space="preserve"> their Thrive assessment scores when compared with previous years.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336D992" w:rsidR="00E66558" w:rsidRPr="00F33564" w:rsidRDefault="00F33564">
            <w:pPr>
              <w:pStyle w:val="TableRow"/>
              <w:rPr>
                <w:sz w:val="22"/>
                <w:szCs w:val="22"/>
              </w:rPr>
            </w:pPr>
            <w:r w:rsidRPr="00F33564">
              <w:rPr>
                <w:sz w:val="22"/>
                <w:szCs w:val="22"/>
              </w:rPr>
              <w:t>Improve reading fluency and comprehension across Key Stage One and Two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0D58" w14:textId="38EDBC04" w:rsidR="00F33564" w:rsidRDefault="00F33564" w:rsidP="00F33564">
            <w:pPr>
              <w:pStyle w:val="ListParagraph"/>
              <w:numPr>
                <w:ilvl w:val="0"/>
                <w:numId w:val="14"/>
              </w:numPr>
              <w:suppressAutoHyphens w:val="0"/>
              <w:autoSpaceDN/>
              <w:spacing w:after="0" w:line="240" w:lineRule="auto"/>
              <w:rPr>
                <w:szCs w:val="22"/>
              </w:rPr>
            </w:pPr>
            <w:r>
              <w:rPr>
                <w:szCs w:val="22"/>
              </w:rPr>
              <w:t>Close the gap between PP and NPP children</w:t>
            </w:r>
            <w:r w:rsidR="00542834">
              <w:rPr>
                <w:szCs w:val="22"/>
              </w:rPr>
              <w:t xml:space="preserve"> shown through improvement in YARC assessment scores</w:t>
            </w:r>
            <w:r w:rsidR="00EE0A67">
              <w:rPr>
                <w:szCs w:val="22"/>
              </w:rPr>
              <w:t xml:space="preserve"> tracked throughout the year.</w:t>
            </w:r>
          </w:p>
          <w:p w14:paraId="2A7D550B" w14:textId="77777777" w:rsidR="00E66558" w:rsidRDefault="00E66558">
            <w:pPr>
              <w:pStyle w:val="TableRowCentered"/>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55DBE4C" w:rsidR="00E66558" w:rsidRPr="00F33564" w:rsidRDefault="00F33564">
            <w:pPr>
              <w:pStyle w:val="TableRow"/>
              <w:rPr>
                <w:sz w:val="22"/>
                <w:szCs w:val="22"/>
              </w:rPr>
            </w:pPr>
            <w:r w:rsidRPr="00F33564">
              <w:rPr>
                <w:sz w:val="22"/>
                <w:szCs w:val="22"/>
              </w:rPr>
              <w:t>Improved phonic and language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F5866" w14:textId="77777777" w:rsidR="006D5DF5" w:rsidRDefault="006D5DF5" w:rsidP="006D5DF5">
            <w:pPr>
              <w:pStyle w:val="ListParagraph"/>
              <w:numPr>
                <w:ilvl w:val="0"/>
                <w:numId w:val="15"/>
              </w:numPr>
              <w:suppressAutoHyphens w:val="0"/>
              <w:autoSpaceDN/>
              <w:spacing w:after="0" w:line="240" w:lineRule="auto"/>
              <w:rPr>
                <w:szCs w:val="22"/>
              </w:rPr>
            </w:pPr>
            <w:r>
              <w:rPr>
                <w:szCs w:val="22"/>
              </w:rPr>
              <w:t>Close the gap in Reading ability between PP and NPP children</w:t>
            </w:r>
          </w:p>
          <w:p w14:paraId="3CB91AD8" w14:textId="77777777" w:rsidR="00E66558" w:rsidRDefault="006D5DF5" w:rsidP="006D5DF5">
            <w:pPr>
              <w:pStyle w:val="TableRowCentered"/>
              <w:numPr>
                <w:ilvl w:val="0"/>
                <w:numId w:val="15"/>
              </w:numPr>
              <w:jc w:val="left"/>
              <w:rPr>
                <w:sz w:val="22"/>
                <w:szCs w:val="22"/>
              </w:rPr>
            </w:pPr>
            <w:r>
              <w:rPr>
                <w:szCs w:val="22"/>
              </w:rPr>
              <w:t>Improve language and vocabulary which will then support writing</w:t>
            </w:r>
            <w:r>
              <w:rPr>
                <w:sz w:val="22"/>
                <w:szCs w:val="22"/>
              </w:rPr>
              <w:t xml:space="preserve"> </w:t>
            </w:r>
          </w:p>
          <w:p w14:paraId="2A7D550E" w14:textId="67709551" w:rsidR="006D5DF5" w:rsidRDefault="006D5DF5" w:rsidP="006D5DF5">
            <w:pPr>
              <w:pStyle w:val="TableRowCentered"/>
              <w:numPr>
                <w:ilvl w:val="0"/>
                <w:numId w:val="15"/>
              </w:numPr>
              <w:jc w:val="left"/>
              <w:rPr>
                <w:sz w:val="22"/>
                <w:szCs w:val="22"/>
              </w:rPr>
            </w:pPr>
            <w:r w:rsidRPr="00D028DD">
              <w:rPr>
                <w:szCs w:val="22"/>
              </w:rPr>
              <w:t>We aim to close the phonics gaps when entering KS1 and therefore achieve government standard on the phonics screening check.</w:t>
            </w:r>
          </w:p>
        </w:tc>
      </w:tr>
      <w:tr w:rsidR="00F33564" w14:paraId="2A67D19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5A094" w14:textId="7865DB9D" w:rsidR="00F33564" w:rsidRPr="00F33564" w:rsidRDefault="00F33564">
            <w:pPr>
              <w:pStyle w:val="TableRow"/>
              <w:rPr>
                <w:sz w:val="22"/>
                <w:szCs w:val="22"/>
              </w:rPr>
            </w:pPr>
            <w:r w:rsidRPr="00F33564">
              <w:rPr>
                <w:sz w:val="22"/>
                <w:szCs w:val="22"/>
              </w:rPr>
              <w:t>Increased attendance rates including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13F1C" w14:textId="77777777" w:rsidR="00F33564" w:rsidRDefault="006D5DF5" w:rsidP="006D5DF5">
            <w:pPr>
              <w:pStyle w:val="ListParagraph"/>
              <w:numPr>
                <w:ilvl w:val="0"/>
                <w:numId w:val="16"/>
              </w:numPr>
              <w:rPr>
                <w:szCs w:val="22"/>
              </w:rPr>
            </w:pPr>
            <w:r w:rsidRPr="006D5DF5">
              <w:rPr>
                <w:szCs w:val="22"/>
              </w:rPr>
              <w:t>Attendance and punctuality rates will be within the national expectation.</w:t>
            </w:r>
          </w:p>
          <w:p w14:paraId="49AA9C3C" w14:textId="1380883F" w:rsidR="00EC5D0A" w:rsidRPr="00EC5D0A" w:rsidRDefault="00EC5D0A" w:rsidP="006D5DF5">
            <w:pPr>
              <w:pStyle w:val="ListParagraph"/>
              <w:numPr>
                <w:ilvl w:val="0"/>
                <w:numId w:val="16"/>
              </w:numPr>
              <w:rPr>
                <w:rFonts w:cs="Arial"/>
                <w:color w:val="auto"/>
                <w:sz w:val="28"/>
                <w:szCs w:val="22"/>
              </w:rPr>
            </w:pPr>
            <w:r w:rsidRPr="00EC5D0A">
              <w:rPr>
                <w:rFonts w:cs="Arial"/>
                <w:color w:val="auto"/>
                <w:szCs w:val="22"/>
                <w:shd w:val="clear" w:color="auto" w:fill="FFFFFF"/>
              </w:rPr>
              <w:lastRenderedPageBreak/>
              <w:t>The gap in attendance rates between children eligible for PP and non PPG will close in comparison with last year</w:t>
            </w:r>
          </w:p>
          <w:p w14:paraId="277E113B" w14:textId="5A346707" w:rsidR="00EC5D0A" w:rsidRPr="00EC5D0A" w:rsidRDefault="00EC5D0A" w:rsidP="00EC5D0A">
            <w:pPr>
              <w:pStyle w:val="ListParagraph"/>
              <w:numPr>
                <w:ilvl w:val="0"/>
                <w:numId w:val="16"/>
              </w:numPr>
              <w:rPr>
                <w:szCs w:val="22"/>
              </w:rPr>
            </w:pPr>
            <w:r w:rsidRPr="00EC5D0A">
              <w:rPr>
                <w:rFonts w:cs="Arial"/>
                <w:color w:val="auto"/>
                <w:szCs w:val="22"/>
                <w:shd w:val="clear" w:color="auto" w:fill="FFFFFF"/>
              </w:rPr>
              <w:t>There will be reduction in persistent absence when compared with the previous year</w:t>
            </w:r>
          </w:p>
        </w:tc>
      </w:tr>
      <w:tr w:rsidR="00F33564" w14:paraId="092EFC7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43830" w14:textId="5DE7326F" w:rsidR="00F33564" w:rsidRPr="00F33564" w:rsidRDefault="00F33564" w:rsidP="00F33564">
            <w:pPr>
              <w:pStyle w:val="TableRow"/>
              <w:rPr>
                <w:sz w:val="22"/>
                <w:szCs w:val="22"/>
              </w:rPr>
            </w:pPr>
            <w:r w:rsidRPr="00F33564">
              <w:rPr>
                <w:sz w:val="22"/>
                <w:szCs w:val="22"/>
              </w:rPr>
              <w:lastRenderedPageBreak/>
              <w:t>Improved behaviour of pupils particularly around transition and lunchtimes.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10851" w14:textId="77777777" w:rsidR="00F33564" w:rsidRDefault="006D5DF5" w:rsidP="006D5DF5">
            <w:pPr>
              <w:pStyle w:val="TableRowCentered"/>
              <w:numPr>
                <w:ilvl w:val="0"/>
                <w:numId w:val="14"/>
              </w:numPr>
              <w:jc w:val="left"/>
              <w:rPr>
                <w:szCs w:val="22"/>
              </w:rPr>
            </w:pPr>
            <w:r>
              <w:rPr>
                <w:szCs w:val="22"/>
              </w:rPr>
              <w:t>Children’s mental health will improve and they will be able to access learning and also rebuild relationships with peers and staff</w:t>
            </w:r>
          </w:p>
          <w:p w14:paraId="20EDC0BB" w14:textId="6002504E" w:rsidR="006D5DF5" w:rsidRDefault="006D5DF5" w:rsidP="006D5DF5">
            <w:pPr>
              <w:pStyle w:val="TableRowCentered"/>
              <w:numPr>
                <w:ilvl w:val="0"/>
                <w:numId w:val="14"/>
              </w:numPr>
              <w:jc w:val="left"/>
              <w:rPr>
                <w:szCs w:val="22"/>
              </w:rPr>
            </w:pPr>
            <w:r>
              <w:rPr>
                <w:szCs w:val="22"/>
              </w:rPr>
              <w:t>Less behavioural incidents recorded through CPOMS at these times</w:t>
            </w:r>
          </w:p>
          <w:p w14:paraId="70F2A55A" w14:textId="77777777" w:rsidR="006D5DF5" w:rsidRPr="00D35A82" w:rsidRDefault="006D5DF5" w:rsidP="006D5DF5">
            <w:pPr>
              <w:pStyle w:val="TableRowCentered"/>
              <w:numPr>
                <w:ilvl w:val="0"/>
                <w:numId w:val="14"/>
              </w:numPr>
              <w:jc w:val="left"/>
              <w:rPr>
                <w:sz w:val="22"/>
                <w:szCs w:val="22"/>
              </w:rPr>
            </w:pPr>
            <w:r>
              <w:rPr>
                <w:szCs w:val="22"/>
              </w:rPr>
              <w:t>Pupil voice reflects positive views of transition and lunchtimes</w:t>
            </w:r>
          </w:p>
          <w:p w14:paraId="625C477A" w14:textId="594F783A" w:rsidR="00D35A82" w:rsidRDefault="00D35A82" w:rsidP="006D5DF5">
            <w:pPr>
              <w:pStyle w:val="TableRowCentered"/>
              <w:numPr>
                <w:ilvl w:val="0"/>
                <w:numId w:val="14"/>
              </w:numPr>
              <w:jc w:val="left"/>
              <w:rPr>
                <w:sz w:val="22"/>
                <w:szCs w:val="22"/>
              </w:rPr>
            </w:pPr>
            <w:r>
              <w:rPr>
                <w:szCs w:val="22"/>
              </w:rPr>
              <w:t>Pupils will develop their cultural capital including but not exclusive to table manners and relationships with peers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Pr="00D377E0" w:rsidRDefault="009D71E8">
      <w:pPr>
        <w:pStyle w:val="Heading2"/>
        <w:rPr>
          <w:color w:val="7030A0"/>
        </w:rPr>
      </w:pPr>
      <w:r w:rsidRPr="00D377E0">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D377E0" w:rsidRDefault="009D71E8">
      <w:pPr>
        <w:pStyle w:val="Heading3"/>
        <w:rPr>
          <w:color w:val="7030A0"/>
        </w:rPr>
      </w:pPr>
      <w:r w:rsidRPr="00D377E0">
        <w:rPr>
          <w:color w:val="7030A0"/>
        </w:rPr>
        <w:t>Teaching (for example, CPD, recruitment and retention)</w:t>
      </w:r>
    </w:p>
    <w:p w14:paraId="2A7D5515" w14:textId="05DABAF8" w:rsidR="00E66558" w:rsidRDefault="009D71E8">
      <w:r>
        <w:t xml:space="preserve">Budgeted cost: £ </w:t>
      </w:r>
      <w:r w:rsidR="007515D0">
        <w:rPr>
          <w:i/>
          <w:iCs/>
        </w:rPr>
        <w:t>49,500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0694C476" w:rsidR="00E66558" w:rsidRDefault="009D71E8">
            <w:pPr>
              <w:pStyle w:val="TableHeader"/>
              <w:jc w:val="left"/>
            </w:pPr>
            <w:r>
              <w:t>Activity</w:t>
            </w:r>
            <w:r w:rsidR="00C969C6">
              <w:t>/Cost</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03F4F7A3" w:rsidR="00E66558" w:rsidRDefault="009D71E8" w:rsidP="002A37FF">
            <w:pPr>
              <w:pStyle w:val="TableHeader"/>
              <w:jc w:val="left"/>
            </w:pPr>
            <w:r>
              <w:t>Evidence that supports this approach</w:t>
            </w:r>
            <w:r w:rsidR="007B3ADB">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A25199"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660C6" w14:textId="77777777" w:rsidR="00E66558" w:rsidRPr="00A25199" w:rsidRDefault="00C969C6">
            <w:pPr>
              <w:pStyle w:val="TableRow"/>
              <w:rPr>
                <w:rFonts w:cs="Arial"/>
                <w:iCs/>
                <w:sz w:val="22"/>
                <w:szCs w:val="22"/>
              </w:rPr>
            </w:pPr>
            <w:r w:rsidRPr="00A25199">
              <w:rPr>
                <w:rFonts w:cs="Arial"/>
                <w:iCs/>
                <w:sz w:val="22"/>
                <w:szCs w:val="22"/>
              </w:rPr>
              <w:t>Power Teaching through McKie Mastery</w:t>
            </w:r>
          </w:p>
          <w:p w14:paraId="122E58F3" w14:textId="659DDED1" w:rsidR="005A7F50" w:rsidRPr="00A25199" w:rsidRDefault="00686305" w:rsidP="005A7F50">
            <w:pPr>
              <w:rPr>
                <w:rFonts w:cs="Arial"/>
                <w:sz w:val="22"/>
                <w:szCs w:val="22"/>
              </w:rPr>
            </w:pPr>
            <w:r>
              <w:rPr>
                <w:rFonts w:cs="Arial"/>
                <w:sz w:val="22"/>
                <w:szCs w:val="22"/>
              </w:rPr>
              <w:t>Core Power.</w:t>
            </w:r>
            <w:bookmarkStart w:id="17" w:name="_GoBack"/>
            <w:bookmarkEnd w:id="17"/>
          </w:p>
          <w:p w14:paraId="171710F6" w14:textId="77777777" w:rsidR="005A7F50" w:rsidRPr="00A25199" w:rsidRDefault="005A7F50" w:rsidP="005A7F50">
            <w:pPr>
              <w:rPr>
                <w:rFonts w:cs="Arial"/>
                <w:sz w:val="22"/>
                <w:szCs w:val="22"/>
              </w:rPr>
            </w:pPr>
          </w:p>
          <w:p w14:paraId="2A7D551A" w14:textId="3609B6AF" w:rsidR="005A7F50" w:rsidRPr="00A25199" w:rsidRDefault="005A7F50" w:rsidP="005A7F5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F6556" w14:textId="58C4351E"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 xml:space="preserve">Studies involving primary school pupils have tended to be more effective (+8 months) </w:t>
            </w:r>
          </w:p>
          <w:p w14:paraId="15A99F8A" w14:textId="77777777"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Mastery learning has been used successfully across the curriculum but particularly for reading, mathematics and science. Effects are higher in mathematics and science (+6 months) than reading (+3 months).</w:t>
            </w:r>
          </w:p>
          <w:p w14:paraId="0D4553A0" w14:textId="2A884484"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The impact of mastery learning approaches is an additional five months progress, on average, over the course of a year.</w:t>
            </w:r>
          </w:p>
          <w:p w14:paraId="4E0165E6" w14:textId="77777777"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Mastery learning also appears to be particularly effective when pupils are given opportunities to work in groups or teams and take responsibility for supporting each other’s progress.</w:t>
            </w:r>
          </w:p>
          <w:p w14:paraId="4F819B59" w14:textId="5A6E8217" w:rsidR="00D35A82" w:rsidRPr="00A25199" w:rsidRDefault="00D35A82" w:rsidP="00D35A82">
            <w:pPr>
              <w:pStyle w:val="TableRowCentered"/>
              <w:numPr>
                <w:ilvl w:val="0"/>
                <w:numId w:val="23"/>
              </w:numPr>
              <w:jc w:val="left"/>
              <w:rPr>
                <w:rFonts w:cs="Arial"/>
                <w:sz w:val="22"/>
                <w:szCs w:val="22"/>
              </w:rPr>
            </w:pPr>
            <w:r w:rsidRPr="00A25199">
              <w:rPr>
                <w:rFonts w:cs="Arial"/>
                <w:sz w:val="22"/>
                <w:szCs w:val="22"/>
              </w:rPr>
              <w:t>In regards to the streaming of children for McKie Mastery, the evidence states The teaching of phonics should be matched to children’s current level of skill in terms of their phonemic awareness and their knowledge of letter sounds and patterns (graphemes).</w:t>
            </w:r>
          </w:p>
          <w:p w14:paraId="5C818166" w14:textId="0442D3F9"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p w14:paraId="2A7D551B" w14:textId="3A317A74" w:rsidR="00D35A82" w:rsidRPr="00A25199" w:rsidRDefault="00D35A82" w:rsidP="00D35A82">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9BBFEC5" w:rsidR="00E66558" w:rsidRPr="00A25199" w:rsidRDefault="000F492F" w:rsidP="000F492F">
            <w:pPr>
              <w:pStyle w:val="TableRowCentered"/>
              <w:jc w:val="left"/>
              <w:rPr>
                <w:rFonts w:cs="Arial"/>
                <w:sz w:val="22"/>
                <w:szCs w:val="22"/>
              </w:rPr>
            </w:pPr>
            <w:r>
              <w:rPr>
                <w:rFonts w:cs="Arial"/>
                <w:sz w:val="22"/>
                <w:szCs w:val="22"/>
              </w:rPr>
              <w:t>1,2</w:t>
            </w:r>
          </w:p>
        </w:tc>
      </w:tr>
      <w:tr w:rsidR="00E66558" w:rsidRPr="00A25199"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37301" w14:textId="77777777" w:rsidR="00E66558" w:rsidRPr="00A25199" w:rsidRDefault="00C969C6">
            <w:pPr>
              <w:pStyle w:val="TableRow"/>
              <w:rPr>
                <w:rFonts w:cs="Arial"/>
                <w:sz w:val="22"/>
                <w:szCs w:val="22"/>
              </w:rPr>
            </w:pPr>
            <w:r w:rsidRPr="00A25199">
              <w:rPr>
                <w:rFonts w:cs="Arial"/>
                <w:sz w:val="22"/>
                <w:szCs w:val="22"/>
              </w:rPr>
              <w:t>Claire McKie – CPD opportunities for staff both planning and delivery</w:t>
            </w:r>
          </w:p>
          <w:p w14:paraId="6831095F" w14:textId="77777777" w:rsidR="005A7F50" w:rsidRPr="00A25199" w:rsidRDefault="005A7F50" w:rsidP="005A7F50">
            <w:pPr>
              <w:rPr>
                <w:rFonts w:cs="Arial"/>
                <w:sz w:val="22"/>
                <w:szCs w:val="22"/>
              </w:rPr>
            </w:pPr>
          </w:p>
          <w:p w14:paraId="2A7D551E" w14:textId="35CE5FF0" w:rsidR="005A7F50" w:rsidRPr="00A25199" w:rsidRDefault="005A7F50" w:rsidP="005A7F5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5578E" w14:textId="77777777" w:rsidR="00D35A82" w:rsidRPr="00A25199" w:rsidRDefault="00D35A82" w:rsidP="00D35A82">
            <w:pPr>
              <w:pStyle w:val="TableRowCentered"/>
              <w:numPr>
                <w:ilvl w:val="0"/>
                <w:numId w:val="18"/>
              </w:numPr>
              <w:jc w:val="left"/>
              <w:rPr>
                <w:rFonts w:cs="Arial"/>
                <w:sz w:val="22"/>
                <w:szCs w:val="22"/>
              </w:rPr>
            </w:pPr>
            <w:r w:rsidRPr="00A25199">
              <w:rPr>
                <w:rFonts w:cs="Arial"/>
                <w:sz w:val="22"/>
                <w:szCs w:val="22"/>
              </w:rPr>
              <w:t xml:space="preserve">Teachers can demonstrate effective use of metacognitive and self-regulatory strategies by modelling their own thought processes. For example, teachers might explain their thinking when interpreting a text </w:t>
            </w:r>
            <w:r w:rsidRPr="00A25199">
              <w:rPr>
                <w:rFonts w:cs="Arial"/>
                <w:sz w:val="22"/>
                <w:szCs w:val="22"/>
              </w:rPr>
              <w:lastRenderedPageBreak/>
              <w:t>or solving a mathematical task, alongside promoting and developing metacognitive talk related to lesson objectives.</w:t>
            </w:r>
          </w:p>
          <w:p w14:paraId="1B7CC951" w14:textId="5FD3E3A3" w:rsidR="00D35A82" w:rsidRPr="00A25199" w:rsidRDefault="00D35A82" w:rsidP="00D35A82">
            <w:pPr>
              <w:pStyle w:val="TableRowCentered"/>
              <w:numPr>
                <w:ilvl w:val="0"/>
                <w:numId w:val="18"/>
              </w:numPr>
              <w:jc w:val="left"/>
              <w:rPr>
                <w:rFonts w:cs="Arial"/>
                <w:sz w:val="22"/>
                <w:szCs w:val="22"/>
              </w:rPr>
            </w:pPr>
            <w:r w:rsidRPr="00A25199">
              <w:rPr>
                <w:rFonts w:cs="Arial"/>
                <w:sz w:val="22"/>
                <w:szCs w:val="22"/>
              </w:rPr>
              <w:t>Professional development can be used to develop a mental model of metacognition and self-regulation, alongside an understanding of teaching metacognitive strategies.</w:t>
            </w:r>
          </w:p>
          <w:p w14:paraId="5ED0DF52" w14:textId="0FA9AA09"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p w14:paraId="7AECC36E" w14:textId="656DF661" w:rsidR="002A37FF" w:rsidRPr="00A25199" w:rsidRDefault="002A37FF" w:rsidP="002A37FF">
            <w:pPr>
              <w:pStyle w:val="TableRowCentered"/>
              <w:jc w:val="left"/>
              <w:rPr>
                <w:rFonts w:cs="Arial"/>
                <w:sz w:val="22"/>
                <w:szCs w:val="22"/>
              </w:rPr>
            </w:pPr>
          </w:p>
          <w:p w14:paraId="6145A0EC" w14:textId="77777777" w:rsidR="002A37FF" w:rsidRPr="00A25199" w:rsidRDefault="002A37FF" w:rsidP="00A25199">
            <w:pPr>
              <w:pStyle w:val="TableRowCentered"/>
              <w:jc w:val="left"/>
              <w:rPr>
                <w:rFonts w:cs="Arial"/>
                <w:color w:val="auto"/>
                <w:sz w:val="22"/>
                <w:szCs w:val="22"/>
                <w:shd w:val="clear" w:color="auto" w:fill="FFFFFF"/>
              </w:rPr>
            </w:pPr>
            <w:r w:rsidRPr="00A25199">
              <w:rPr>
                <w:rFonts w:cs="Arial"/>
                <w:color w:val="auto"/>
                <w:sz w:val="22"/>
                <w:szCs w:val="22"/>
                <w:shd w:val="clear" w:color="auto" w:fill="FFFFFF"/>
              </w:rPr>
              <w:t>‘…professional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Institute and Ambition Institute)</w:t>
            </w:r>
          </w:p>
          <w:p w14:paraId="473B6B82" w14:textId="77777777" w:rsidR="002A37FF" w:rsidRPr="00A25199" w:rsidRDefault="002A37FF" w:rsidP="00A25199">
            <w:pPr>
              <w:pStyle w:val="TableRowCentered"/>
              <w:jc w:val="left"/>
              <w:rPr>
                <w:rFonts w:cs="Arial"/>
                <w:color w:val="auto"/>
                <w:sz w:val="22"/>
                <w:szCs w:val="22"/>
              </w:rPr>
            </w:pPr>
          </w:p>
          <w:p w14:paraId="4691E079" w14:textId="4D9828AD" w:rsidR="002A37FF" w:rsidRPr="00A25199" w:rsidRDefault="002A37FF" w:rsidP="00A25199">
            <w:pPr>
              <w:pStyle w:val="TableRowCentered"/>
              <w:jc w:val="left"/>
              <w:rPr>
                <w:rFonts w:cs="Arial"/>
                <w:color w:val="auto"/>
                <w:sz w:val="22"/>
                <w:szCs w:val="22"/>
              </w:rPr>
            </w:pPr>
            <w:r w:rsidRPr="00A25199">
              <w:rPr>
                <w:rFonts w:cs="Arial"/>
                <w:color w:val="auto"/>
                <w:sz w:val="22"/>
                <w:szCs w:val="2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A25199">
              <w:rPr>
                <w:rFonts w:cs="Arial"/>
                <w:color w:val="auto"/>
                <w:sz w:val="22"/>
                <w:szCs w:val="22"/>
              </w:rPr>
              <w:t xml:space="preserve">’ </w:t>
            </w:r>
            <w:r w:rsidRPr="00A25199">
              <w:rPr>
                <w:rFonts w:cs="Arial"/>
                <w:color w:val="auto"/>
                <w:sz w:val="22"/>
                <w:szCs w:val="22"/>
                <w:shd w:val="clear" w:color="auto" w:fill="FFFFFF"/>
              </w:rPr>
              <w:t>(EEF Pupil Premium Guide)</w:t>
            </w:r>
          </w:p>
          <w:p w14:paraId="2A7D551F" w14:textId="77777777" w:rsidR="00E66558" w:rsidRPr="00A25199" w:rsidRDefault="00E66558">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A350299" w:rsidR="00E66558" w:rsidRPr="00A25199" w:rsidRDefault="000F492F">
            <w:pPr>
              <w:pStyle w:val="TableRowCentered"/>
              <w:jc w:val="left"/>
              <w:rPr>
                <w:rFonts w:cs="Arial"/>
                <w:sz w:val="22"/>
                <w:szCs w:val="22"/>
              </w:rPr>
            </w:pPr>
            <w:r>
              <w:rPr>
                <w:rFonts w:cs="Arial"/>
                <w:sz w:val="22"/>
                <w:szCs w:val="22"/>
              </w:rPr>
              <w:lastRenderedPageBreak/>
              <w:t>1,2</w:t>
            </w:r>
          </w:p>
        </w:tc>
      </w:tr>
      <w:tr w:rsidR="00F970CE" w:rsidRPr="00A25199" w14:paraId="63915B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A9146" w14:textId="77777777" w:rsidR="00F970CE" w:rsidRPr="00A25199" w:rsidRDefault="00F970CE">
            <w:pPr>
              <w:pStyle w:val="TableRow"/>
              <w:rPr>
                <w:rFonts w:cs="Arial"/>
                <w:sz w:val="22"/>
                <w:szCs w:val="22"/>
              </w:rPr>
            </w:pPr>
            <w:r w:rsidRPr="00A25199">
              <w:rPr>
                <w:rFonts w:cs="Arial"/>
                <w:sz w:val="22"/>
                <w:szCs w:val="22"/>
              </w:rPr>
              <w:lastRenderedPageBreak/>
              <w:t>CPD opportunities for staff linked to Metacognition</w:t>
            </w:r>
          </w:p>
          <w:p w14:paraId="4D6A7005" w14:textId="5758D5E6" w:rsidR="005A7F50" w:rsidRPr="00A25199" w:rsidRDefault="005A7F5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A2B6E" w14:textId="77777777"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The average impact of metacognition and self-regulation strategies is an additional seven months’ progress over the course of a year.</w:t>
            </w:r>
          </w:p>
          <w:p w14:paraId="4748B136" w14:textId="7A3696E3"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Metacognition and self-regulation strategies can be effective when taught in collaborative groups so that learners can support each other and make their thinking explicit through discussion.The potential impact of metacognition and self-regulation approaches is high (+7 months additional progress.</w:t>
            </w:r>
          </w:p>
          <w:p w14:paraId="41DAC22C" w14:textId="76CCFC95"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 xml:space="preserve">The evidence indicates that explicitly teaching strategies to help plan, monitor and evaluate </w:t>
            </w:r>
            <w:r w:rsidRPr="00A25199">
              <w:rPr>
                <w:rFonts w:cs="Arial"/>
                <w:color w:val="auto"/>
                <w:sz w:val="22"/>
                <w:szCs w:val="22"/>
              </w:rPr>
              <w:lastRenderedPageBreak/>
              <w:t>specific aspects of their learning can be effective.</w:t>
            </w:r>
          </w:p>
          <w:p w14:paraId="3B2D6401" w14:textId="2E30F5B5"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Teachers can demonstrate effective use of metacognitive and self-regulatory strategies by modelling their own thought processes. For example, teachers might explain their thinking when interpreting a text or solving a mathematical task, alongside promoting and developing metacognitive talk related to lesson objectives.</w:t>
            </w:r>
          </w:p>
          <w:p w14:paraId="52328455" w14:textId="302258FD"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Professional development can be used to develop a mental model of metacognition and self-regulation, alongside an understanding of teaching metacognitive strategies.</w:t>
            </w:r>
          </w:p>
          <w:p w14:paraId="30BCB7A1" w14:textId="76E8787A" w:rsidR="002A37FF" w:rsidRPr="00A25199" w:rsidRDefault="002A37FF" w:rsidP="00A25199">
            <w:pPr>
              <w:pStyle w:val="TableRowCentered"/>
              <w:numPr>
                <w:ilvl w:val="0"/>
                <w:numId w:val="30"/>
              </w:numPr>
              <w:jc w:val="left"/>
              <w:rPr>
                <w:rFonts w:cs="Arial"/>
                <w:color w:val="auto"/>
                <w:sz w:val="22"/>
                <w:szCs w:val="22"/>
              </w:rPr>
            </w:pPr>
            <w:r w:rsidRPr="00A25199">
              <w:rPr>
                <w:rFonts w:cs="Arial"/>
                <w:color w:val="auto"/>
                <w:sz w:val="22"/>
                <w:szCs w:val="22"/>
              </w:rPr>
              <w:t>(Education Endowment Foundation)</w:t>
            </w:r>
          </w:p>
          <w:p w14:paraId="73EEF49A" w14:textId="77777777" w:rsidR="00D35A82" w:rsidRPr="00A25199" w:rsidRDefault="00D35A82" w:rsidP="00D35A82">
            <w:pPr>
              <w:pStyle w:val="TableRowCentered"/>
              <w:ind w:left="417"/>
              <w:jc w:val="left"/>
              <w:rPr>
                <w:rFonts w:cs="Arial"/>
                <w:color w:val="auto"/>
                <w:sz w:val="22"/>
                <w:szCs w:val="22"/>
              </w:rPr>
            </w:pPr>
          </w:p>
          <w:p w14:paraId="56BCF111" w14:textId="77777777" w:rsidR="002A37FF" w:rsidRPr="00A25199" w:rsidRDefault="002A37FF" w:rsidP="00A25199">
            <w:pPr>
              <w:pStyle w:val="TableRowCentered"/>
              <w:numPr>
                <w:ilvl w:val="0"/>
                <w:numId w:val="30"/>
              </w:numPr>
              <w:jc w:val="left"/>
              <w:rPr>
                <w:rFonts w:cs="Arial"/>
                <w:color w:val="auto"/>
                <w:sz w:val="22"/>
                <w:szCs w:val="22"/>
                <w:shd w:val="clear" w:color="auto" w:fill="FFFFFF"/>
              </w:rPr>
            </w:pPr>
            <w:r w:rsidRPr="00A25199">
              <w:rPr>
                <w:rFonts w:cs="Arial"/>
                <w:color w:val="auto"/>
                <w:sz w:val="22"/>
                <w:szCs w:val="22"/>
                <w:shd w:val="clear" w:color="auto" w:fill="FFFFFF"/>
              </w:rPr>
              <w:t>‘Good teaching is the most important lever schools have to improve outcomes for disadvantaged pupils’ (EEF Guide to Pupil Premium)</w:t>
            </w:r>
          </w:p>
          <w:p w14:paraId="29790A2B" w14:textId="77777777" w:rsidR="002A37FF" w:rsidRPr="00A25199" w:rsidRDefault="002A37FF" w:rsidP="002A37FF">
            <w:pPr>
              <w:pStyle w:val="TableRowCentered"/>
              <w:jc w:val="left"/>
              <w:rPr>
                <w:rFonts w:cs="Arial"/>
                <w:color w:val="auto"/>
                <w:sz w:val="22"/>
                <w:szCs w:val="22"/>
                <w:shd w:val="clear" w:color="auto" w:fill="FFFFFF"/>
              </w:rPr>
            </w:pPr>
          </w:p>
          <w:p w14:paraId="075842C4" w14:textId="2387EA2A" w:rsidR="00F970CE" w:rsidRPr="00A25199" w:rsidRDefault="002A37FF" w:rsidP="00A25199">
            <w:pPr>
              <w:pStyle w:val="TableRowCentered"/>
              <w:numPr>
                <w:ilvl w:val="0"/>
                <w:numId w:val="30"/>
              </w:numPr>
              <w:jc w:val="left"/>
              <w:rPr>
                <w:rFonts w:cs="Arial"/>
                <w:color w:val="auto"/>
                <w:sz w:val="22"/>
                <w:szCs w:val="22"/>
              </w:rPr>
            </w:pPr>
            <w:r w:rsidRPr="00A25199">
              <w:rPr>
                <w:rFonts w:cs="Arial"/>
                <w:color w:val="auto"/>
                <w:sz w:val="22"/>
                <w:szCs w:val="22"/>
                <w:shd w:val="clear" w:color="auto" w:fill="FFFFFF"/>
              </w:rPr>
              <w:t>‘The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0F99" w14:textId="0F3C6D1C" w:rsidR="00F970CE" w:rsidRPr="00A25199" w:rsidRDefault="000F492F">
            <w:pPr>
              <w:pStyle w:val="TableRowCentered"/>
              <w:jc w:val="left"/>
              <w:rPr>
                <w:rFonts w:cs="Arial"/>
                <w:sz w:val="22"/>
                <w:szCs w:val="22"/>
              </w:rPr>
            </w:pPr>
            <w:r>
              <w:rPr>
                <w:rFonts w:cs="Arial"/>
                <w:sz w:val="22"/>
                <w:szCs w:val="22"/>
              </w:rPr>
              <w:lastRenderedPageBreak/>
              <w:t>1,2</w:t>
            </w:r>
          </w:p>
        </w:tc>
      </w:tr>
      <w:tr w:rsidR="00C969C6" w:rsidRPr="00A25199" w14:paraId="02AD409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A305C" w14:textId="77777777" w:rsidR="005A7F50" w:rsidRDefault="00F7028D">
            <w:pPr>
              <w:pStyle w:val="TableRow"/>
              <w:rPr>
                <w:rFonts w:ascii="Calibri" w:hAnsi="Calibri"/>
                <w:color w:val="201F1E"/>
                <w:sz w:val="22"/>
                <w:szCs w:val="22"/>
                <w:shd w:val="clear" w:color="auto" w:fill="FFFFFF"/>
              </w:rPr>
            </w:pPr>
            <w:r>
              <w:rPr>
                <w:rFonts w:ascii="Calibri" w:hAnsi="Calibri"/>
                <w:color w:val="201F1E"/>
                <w:sz w:val="22"/>
                <w:szCs w:val="22"/>
                <w:shd w:val="clear" w:color="auto" w:fill="FFFFFF"/>
              </w:rPr>
              <w:lastRenderedPageBreak/>
              <w:t>Additional staffing to facilitate smaller class sizes for Maths/English teaching, to support targeted support</w:t>
            </w:r>
          </w:p>
          <w:p w14:paraId="715BB8A3" w14:textId="783D98FA" w:rsidR="00023E0D" w:rsidRPr="00A25199" w:rsidRDefault="00023E0D" w:rsidP="007515D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33CAA" w14:textId="77777777" w:rsidR="002A37FF" w:rsidRPr="00A25199" w:rsidRDefault="002A37FF" w:rsidP="00A25199">
            <w:pPr>
              <w:pStyle w:val="TableRowCentered"/>
              <w:numPr>
                <w:ilvl w:val="0"/>
                <w:numId w:val="30"/>
              </w:numPr>
              <w:jc w:val="left"/>
              <w:rPr>
                <w:rFonts w:cs="Arial"/>
                <w:color w:val="auto"/>
                <w:sz w:val="22"/>
                <w:szCs w:val="22"/>
                <w:shd w:val="clear" w:color="auto" w:fill="FFFFFF"/>
              </w:rPr>
            </w:pPr>
            <w:r w:rsidRPr="00A25199">
              <w:rPr>
                <w:rFonts w:cs="Arial"/>
                <w:color w:val="auto"/>
                <w:sz w:val="22"/>
                <w:szCs w:val="22"/>
                <w:shd w:val="clear" w:color="auto" w:fill="FFFFFF"/>
              </w:rPr>
              <w:t>‘Good teaching is the most important lever schools have to improve outcomes for disadvantaged pupils’ (EEF Guide to Pupil Premium)</w:t>
            </w:r>
          </w:p>
          <w:p w14:paraId="0E8B2811" w14:textId="77777777" w:rsidR="002A37FF" w:rsidRPr="00A25199" w:rsidRDefault="002A37FF" w:rsidP="002A37FF">
            <w:pPr>
              <w:pStyle w:val="TableRowCentered"/>
              <w:jc w:val="left"/>
              <w:rPr>
                <w:rFonts w:cs="Arial"/>
                <w:color w:val="auto"/>
                <w:sz w:val="22"/>
                <w:szCs w:val="22"/>
                <w:shd w:val="clear" w:color="auto" w:fill="FFFFFF"/>
              </w:rPr>
            </w:pPr>
          </w:p>
          <w:p w14:paraId="66C73D53" w14:textId="0B8CD3A5" w:rsidR="00C969C6" w:rsidRPr="00A25199" w:rsidRDefault="002A37FF" w:rsidP="00A25199">
            <w:pPr>
              <w:pStyle w:val="TableRowCentered"/>
              <w:numPr>
                <w:ilvl w:val="0"/>
                <w:numId w:val="30"/>
              </w:numPr>
              <w:jc w:val="left"/>
              <w:rPr>
                <w:rFonts w:cs="Arial"/>
                <w:color w:val="auto"/>
                <w:sz w:val="22"/>
                <w:szCs w:val="22"/>
              </w:rPr>
            </w:pPr>
            <w:r w:rsidRPr="00A25199">
              <w:rPr>
                <w:rFonts w:cs="Arial"/>
                <w:color w:val="auto"/>
                <w:sz w:val="22"/>
                <w:szCs w:val="22"/>
                <w:shd w:val="clear" w:color="auto" w:fill="FFFFFF"/>
              </w:rPr>
              <w:t xml:space="preserve">‘The effect of having a very effective teacher as opposed to an average teacher is the same as the effect of reducing class size by ten students in Year 5 </w:t>
            </w:r>
            <w:r w:rsidRPr="00A25199">
              <w:rPr>
                <w:rFonts w:cs="Arial"/>
                <w:color w:val="auto"/>
                <w:sz w:val="22"/>
                <w:szCs w:val="22"/>
                <w:shd w:val="clear" w:color="auto" w:fill="FFFFFF"/>
              </w:rPr>
              <w:lastRenderedPageBreak/>
              <w:t>(ages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87997" w14:textId="7180D5AF" w:rsidR="00C969C6" w:rsidRPr="00A25199" w:rsidRDefault="000F492F">
            <w:pPr>
              <w:pStyle w:val="TableRowCentered"/>
              <w:jc w:val="left"/>
              <w:rPr>
                <w:rFonts w:cs="Arial"/>
                <w:sz w:val="22"/>
                <w:szCs w:val="22"/>
              </w:rPr>
            </w:pPr>
            <w:r>
              <w:rPr>
                <w:rFonts w:cs="Arial"/>
                <w:sz w:val="22"/>
                <w:szCs w:val="22"/>
              </w:rPr>
              <w:lastRenderedPageBreak/>
              <w:t>1,2</w:t>
            </w:r>
          </w:p>
        </w:tc>
      </w:tr>
    </w:tbl>
    <w:p w14:paraId="2A7D5522" w14:textId="77777777" w:rsidR="00E66558" w:rsidRPr="00A25199" w:rsidRDefault="00E66558">
      <w:pPr>
        <w:keepNext/>
        <w:spacing w:after="60"/>
        <w:outlineLvl w:val="1"/>
        <w:rPr>
          <w:rFonts w:cs="Arial"/>
          <w:sz w:val="22"/>
          <w:szCs w:val="22"/>
        </w:rPr>
      </w:pPr>
    </w:p>
    <w:p w14:paraId="2A7D5523" w14:textId="1DC08891" w:rsidR="00E66558" w:rsidRPr="00A25199" w:rsidRDefault="009D71E8">
      <w:pPr>
        <w:rPr>
          <w:rFonts w:cs="Arial"/>
          <w:b/>
          <w:bCs/>
          <w:color w:val="7030A0"/>
          <w:sz w:val="22"/>
          <w:szCs w:val="22"/>
        </w:rPr>
      </w:pPr>
      <w:r w:rsidRPr="00A25199">
        <w:rPr>
          <w:rFonts w:cs="Arial"/>
          <w:b/>
          <w:bCs/>
          <w:color w:val="7030A0"/>
          <w:sz w:val="22"/>
          <w:szCs w:val="22"/>
        </w:rPr>
        <w:t xml:space="preserve">Targeted academic support (for example, </w:t>
      </w:r>
      <w:r w:rsidR="00D33FE5" w:rsidRPr="00A25199">
        <w:rPr>
          <w:rFonts w:cs="Arial"/>
          <w:b/>
          <w:bCs/>
          <w:color w:val="7030A0"/>
          <w:sz w:val="22"/>
          <w:szCs w:val="22"/>
        </w:rPr>
        <w:t xml:space="preserve">tutoring, one-to-one support </w:t>
      </w:r>
      <w:r w:rsidRPr="00A25199">
        <w:rPr>
          <w:rFonts w:cs="Arial"/>
          <w:b/>
          <w:bCs/>
          <w:color w:val="7030A0"/>
          <w:sz w:val="22"/>
          <w:szCs w:val="22"/>
        </w:rPr>
        <w:t xml:space="preserve">structured interventions) </w:t>
      </w:r>
    </w:p>
    <w:p w14:paraId="2A7D5524" w14:textId="1508661D" w:rsidR="00E66558" w:rsidRPr="00A25199" w:rsidRDefault="009D71E8">
      <w:pPr>
        <w:rPr>
          <w:rFonts w:cs="Arial"/>
          <w:sz w:val="22"/>
          <w:szCs w:val="22"/>
        </w:rPr>
      </w:pPr>
      <w:r w:rsidRPr="00A25199">
        <w:rPr>
          <w:rFonts w:cs="Arial"/>
          <w:sz w:val="22"/>
          <w:szCs w:val="22"/>
        </w:rPr>
        <w:t xml:space="preserve">Budgeted cost: £ </w:t>
      </w:r>
      <w:r w:rsidR="00802A7B">
        <w:rPr>
          <w:rFonts w:cs="Arial"/>
          <w:i/>
          <w:iCs/>
          <w:sz w:val="22"/>
          <w:szCs w:val="22"/>
        </w:rPr>
        <w:t>65,000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28"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37482" w14:textId="2C48D831" w:rsidR="00E66558" w:rsidRPr="00A25199" w:rsidRDefault="00C969C6">
            <w:pPr>
              <w:pStyle w:val="TableRow"/>
              <w:rPr>
                <w:rFonts w:cs="Arial"/>
                <w:iCs/>
                <w:sz w:val="22"/>
                <w:szCs w:val="22"/>
              </w:rPr>
            </w:pPr>
            <w:r w:rsidRPr="00A25199">
              <w:rPr>
                <w:rFonts w:cs="Arial"/>
                <w:iCs/>
                <w:sz w:val="22"/>
                <w:szCs w:val="22"/>
              </w:rPr>
              <w:t>Reading assistants to head readers daily and also complete phonics intervention</w:t>
            </w:r>
            <w:r w:rsidR="00883187" w:rsidRPr="00A25199">
              <w:rPr>
                <w:rFonts w:cs="Arial"/>
                <w:iCs/>
                <w:sz w:val="22"/>
                <w:szCs w:val="22"/>
              </w:rPr>
              <w:t>.</w:t>
            </w:r>
          </w:p>
          <w:p w14:paraId="7DEE3F59" w14:textId="2F5FEE8F" w:rsidR="00883187" w:rsidRPr="00A25199" w:rsidRDefault="00883187" w:rsidP="00883187">
            <w:pPr>
              <w:rPr>
                <w:rFonts w:cs="Arial"/>
                <w:sz w:val="22"/>
                <w:szCs w:val="22"/>
              </w:rPr>
            </w:pPr>
            <w:r w:rsidRPr="00A25199">
              <w:rPr>
                <w:rFonts w:cs="Arial"/>
                <w:sz w:val="22"/>
                <w:szCs w:val="22"/>
              </w:rPr>
              <w:t xml:space="preserve">Midday Reading Assistants Costs – </w:t>
            </w:r>
          </w:p>
          <w:p w14:paraId="019AA29A" w14:textId="77777777" w:rsidR="00883187" w:rsidRPr="00A25199" w:rsidRDefault="00883187">
            <w:pPr>
              <w:pStyle w:val="TableRow"/>
              <w:rPr>
                <w:rFonts w:cs="Arial"/>
                <w:iCs/>
                <w:sz w:val="22"/>
                <w:szCs w:val="22"/>
              </w:rPr>
            </w:pPr>
          </w:p>
          <w:p w14:paraId="2A7D5529" w14:textId="19F6F360"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ADD2D" w14:textId="767FF4E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53AEDBF" w14:textId="722E5813"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The teaching of phonics should be explicit and systematic to support children in making connections between the sound patterns they hear in words and the way that these words are written.</w:t>
            </w:r>
          </w:p>
          <w:p w14:paraId="7A4C1599" w14:textId="4D94FF74" w:rsidR="00E66558" w:rsidRPr="00A25199" w:rsidRDefault="008E2E2E" w:rsidP="008E2E2E">
            <w:pPr>
              <w:pStyle w:val="TableRowCentered"/>
              <w:numPr>
                <w:ilvl w:val="0"/>
                <w:numId w:val="23"/>
              </w:numPr>
              <w:jc w:val="left"/>
              <w:rPr>
                <w:rFonts w:cs="Arial"/>
                <w:sz w:val="22"/>
                <w:szCs w:val="22"/>
              </w:rPr>
            </w:pPr>
            <w:r w:rsidRPr="00A25199">
              <w:rPr>
                <w:rFonts w:cs="Arial"/>
                <w:sz w:val="22"/>
                <w:szCs w:val="22"/>
              </w:rPr>
              <w:t>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explicitly.</w:t>
            </w:r>
          </w:p>
          <w:p w14:paraId="7B9C76DB"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The average impact of the adoption of phonics approaches is about an additional five months’ progress over the course of a year.</w:t>
            </w:r>
          </w:p>
          <w:p w14:paraId="48445ABD"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 xml:space="preserve">Phonics approaches have been consistently found to be effective in supporting younger pupils to master the basics of reading, with an average impact of an </w:t>
            </w:r>
            <w:r w:rsidRPr="00A25199">
              <w:rPr>
                <w:rFonts w:cs="Arial"/>
                <w:sz w:val="22"/>
                <w:szCs w:val="22"/>
              </w:rPr>
              <w:lastRenderedPageBreak/>
              <w:t>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A7D552A" w14:textId="12BE25CA"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CEA7FCA" w:rsidR="00E66558" w:rsidRPr="00A25199" w:rsidRDefault="001843FF">
            <w:pPr>
              <w:pStyle w:val="TableRowCentered"/>
              <w:jc w:val="left"/>
              <w:rPr>
                <w:rFonts w:cs="Arial"/>
                <w:sz w:val="22"/>
                <w:szCs w:val="22"/>
              </w:rPr>
            </w:pPr>
            <w:r>
              <w:rPr>
                <w:rFonts w:cs="Arial"/>
                <w:sz w:val="22"/>
                <w:szCs w:val="22"/>
              </w:rPr>
              <w:lastRenderedPageBreak/>
              <w:t>1,2</w:t>
            </w:r>
          </w:p>
        </w:tc>
      </w:tr>
      <w:tr w:rsidR="00F354C1" w:rsidRPr="00A25199" w14:paraId="7D64C3D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68B7" w14:textId="77777777" w:rsidR="00A3172C" w:rsidRDefault="00F7028D" w:rsidP="00F354C1">
            <w:pPr>
              <w:pStyle w:val="TableRow"/>
              <w:rPr>
                <w:rFonts w:ascii="Calibri" w:hAnsi="Calibri"/>
                <w:color w:val="201F1E"/>
                <w:sz w:val="22"/>
                <w:szCs w:val="22"/>
                <w:shd w:val="clear" w:color="auto" w:fill="FFFFFF"/>
              </w:rPr>
            </w:pPr>
            <w:r>
              <w:rPr>
                <w:rFonts w:ascii="Calibri" w:hAnsi="Calibri"/>
                <w:color w:val="201F1E"/>
                <w:sz w:val="22"/>
                <w:szCs w:val="22"/>
                <w:shd w:val="clear" w:color="auto" w:fill="FFFFFF"/>
              </w:rPr>
              <w:lastRenderedPageBreak/>
              <w:t>subsidising school led tutoring</w:t>
            </w:r>
          </w:p>
          <w:p w14:paraId="7E1F4562" w14:textId="39A81C9D" w:rsidR="00F7028D" w:rsidRPr="00186894" w:rsidRDefault="00F7028D" w:rsidP="00802A7B">
            <w:pPr>
              <w:pStyle w:val="TableRow"/>
              <w:rPr>
                <w:rFonts w:cs="Arial"/>
                <w:iCs/>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6DDDB" w14:textId="77777777" w:rsidR="00F354C1" w:rsidRPr="00F7028D" w:rsidRDefault="00F354C1" w:rsidP="00F354C1">
            <w:pPr>
              <w:pStyle w:val="TableRowCentered"/>
              <w:numPr>
                <w:ilvl w:val="0"/>
                <w:numId w:val="31"/>
              </w:numPr>
              <w:jc w:val="left"/>
              <w:rPr>
                <w:rFonts w:cs="Arial"/>
                <w:color w:val="auto"/>
                <w:sz w:val="22"/>
                <w:szCs w:val="22"/>
                <w:shd w:val="clear" w:color="auto" w:fill="FFFFFF"/>
              </w:rPr>
            </w:pPr>
            <w:r w:rsidRPr="00F7028D">
              <w:rPr>
                <w:rFonts w:cs="Arial"/>
                <w:color w:val="2B3A42"/>
                <w:sz w:val="22"/>
                <w:szCs w:val="22"/>
                <w:shd w:val="clear" w:color="auto" w:fill="FFFFFF"/>
              </w:rPr>
              <w:t>‘</w:t>
            </w:r>
            <w:r w:rsidRPr="00F7028D">
              <w:rPr>
                <w:rFonts w:cs="Arial"/>
                <w:color w:val="auto"/>
                <w:sz w:val="22"/>
                <w:szCs w:val="22"/>
                <w:shd w:val="clear" w:color="auto" w:fill="FFFFFF"/>
              </w:rPr>
              <w:t>Good teaching is the most important lever schools have to improve outcomes for disadvantaged pupils’ (EEF Guide to Pupil Premium)</w:t>
            </w:r>
          </w:p>
          <w:p w14:paraId="7C09C976" w14:textId="77777777" w:rsidR="00F354C1" w:rsidRPr="00F7028D" w:rsidRDefault="00F354C1" w:rsidP="00F354C1">
            <w:pPr>
              <w:pStyle w:val="TableRowCentered"/>
              <w:jc w:val="left"/>
              <w:rPr>
                <w:rFonts w:cs="Arial"/>
                <w:color w:val="auto"/>
                <w:sz w:val="22"/>
                <w:szCs w:val="22"/>
                <w:shd w:val="clear" w:color="auto" w:fill="FFFFFF"/>
              </w:rPr>
            </w:pPr>
          </w:p>
          <w:p w14:paraId="1E82A8D5" w14:textId="77777777" w:rsidR="00F354C1" w:rsidRPr="00F7028D" w:rsidRDefault="00F354C1" w:rsidP="00F354C1">
            <w:pPr>
              <w:pStyle w:val="TableRowCentered"/>
              <w:numPr>
                <w:ilvl w:val="0"/>
                <w:numId w:val="31"/>
              </w:numPr>
              <w:jc w:val="left"/>
              <w:rPr>
                <w:rFonts w:cs="Arial"/>
                <w:color w:val="auto"/>
                <w:sz w:val="22"/>
                <w:szCs w:val="22"/>
                <w:shd w:val="clear" w:color="auto" w:fill="FFFFFF"/>
              </w:rPr>
            </w:pPr>
            <w:r w:rsidRPr="00F7028D">
              <w:rPr>
                <w:rFonts w:cs="Arial"/>
                <w:color w:val="auto"/>
                <w:sz w:val="22"/>
                <w:szCs w:val="22"/>
                <w:shd w:val="clear" w:color="auto" w:fill="FFFFFF"/>
              </w:rPr>
              <w:t>‘The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p w14:paraId="1593BBB0" w14:textId="77777777" w:rsidR="00F354C1" w:rsidRPr="00F7028D" w:rsidRDefault="00F354C1" w:rsidP="00F354C1">
            <w:pPr>
              <w:pStyle w:val="TableRowCentered"/>
              <w:jc w:val="left"/>
              <w:rPr>
                <w:rFonts w:cs="Arial"/>
                <w:color w:val="auto"/>
                <w:sz w:val="22"/>
                <w:szCs w:val="22"/>
              </w:rPr>
            </w:pPr>
          </w:p>
          <w:p w14:paraId="5F940D47" w14:textId="77777777" w:rsidR="00F354C1" w:rsidRPr="00F7028D" w:rsidRDefault="00F354C1" w:rsidP="00F354C1">
            <w:pPr>
              <w:pStyle w:val="TableRowCentered"/>
              <w:numPr>
                <w:ilvl w:val="0"/>
                <w:numId w:val="31"/>
              </w:numPr>
              <w:jc w:val="left"/>
              <w:rPr>
                <w:rFonts w:cs="Arial"/>
                <w:color w:val="auto"/>
                <w:sz w:val="22"/>
                <w:szCs w:val="22"/>
                <w:shd w:val="clear" w:color="auto" w:fill="FFFFFF"/>
              </w:rPr>
            </w:pPr>
            <w:r w:rsidRPr="00F7028D">
              <w:rPr>
                <w:rFonts w:cs="Arial"/>
                <w:color w:val="auto"/>
                <w:sz w:val="22"/>
                <w:szCs w:val="22"/>
                <w:shd w:val="clear" w:color="auto" w:fill="FFFFFF"/>
              </w:rPr>
              <w:t>‘Evidence indicates that one to one tuition can be effective, delivering approximately five additional months’ progress on average’</w:t>
            </w:r>
          </w:p>
          <w:p w14:paraId="10B5CC32" w14:textId="4DCE3B6D" w:rsidR="00F354C1" w:rsidRPr="00186894" w:rsidRDefault="00F354C1" w:rsidP="00F354C1">
            <w:pPr>
              <w:pStyle w:val="TableRowCentered"/>
              <w:numPr>
                <w:ilvl w:val="0"/>
                <w:numId w:val="23"/>
              </w:numPr>
              <w:jc w:val="left"/>
              <w:rPr>
                <w:rFonts w:cs="Arial"/>
                <w:sz w:val="22"/>
                <w:szCs w:val="22"/>
                <w:highlight w:val="yellow"/>
              </w:rPr>
            </w:pPr>
            <w:r w:rsidRPr="00F7028D">
              <w:rPr>
                <w:rFonts w:cs="Arial"/>
                <w:color w:val="auto"/>
                <w:sz w:val="22"/>
                <w:szCs w:val="22"/>
                <w:shd w:val="clear" w:color="auto" w:fill="FFFFFF"/>
              </w:rPr>
              <w:t>‘Overall, evidence shows that small group tuition is effective… Once group size increases above six or seven there is a noticeable reduction in effectiveness’ (EEF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75CED" w14:textId="0DF9122E" w:rsidR="00F354C1" w:rsidRPr="00186894" w:rsidRDefault="00F354C1" w:rsidP="00F354C1">
            <w:pPr>
              <w:pStyle w:val="TableRowCentered"/>
              <w:jc w:val="left"/>
              <w:rPr>
                <w:rFonts w:cs="Arial"/>
                <w:sz w:val="22"/>
                <w:szCs w:val="22"/>
                <w:highlight w:val="yellow"/>
              </w:rPr>
            </w:pPr>
          </w:p>
        </w:tc>
      </w:tr>
      <w:tr w:rsidR="008E2E2E" w:rsidRPr="00A25199" w14:paraId="379049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945BE" w14:textId="77777777" w:rsidR="008E2E2E" w:rsidRPr="00A25199" w:rsidRDefault="008E2E2E">
            <w:pPr>
              <w:pStyle w:val="TableRow"/>
              <w:rPr>
                <w:rFonts w:cs="Arial"/>
                <w:iCs/>
                <w:sz w:val="22"/>
                <w:szCs w:val="22"/>
              </w:rPr>
            </w:pPr>
            <w:r w:rsidRPr="00A25199">
              <w:rPr>
                <w:rFonts w:cs="Arial"/>
                <w:iCs/>
                <w:sz w:val="22"/>
                <w:szCs w:val="22"/>
              </w:rPr>
              <w:t>Phonics Intervention</w:t>
            </w:r>
            <w:r w:rsidR="00070AEE" w:rsidRPr="00A25199">
              <w:rPr>
                <w:rFonts w:cs="Arial"/>
                <w:iCs/>
                <w:sz w:val="22"/>
                <w:szCs w:val="22"/>
              </w:rPr>
              <w:t xml:space="preserve"> by a teaching assistant</w:t>
            </w:r>
          </w:p>
          <w:p w14:paraId="5E65CF14" w14:textId="2FFBF2C2" w:rsidR="00883187" w:rsidRPr="00A25199" w:rsidRDefault="00883187">
            <w:pPr>
              <w:pStyle w:val="TableRow"/>
              <w:rPr>
                <w:rFonts w:cs="Arial"/>
                <w:iC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0FCAB" w14:textId="69BCE9CF" w:rsidR="00070AEE" w:rsidRPr="00A25199" w:rsidRDefault="00070AEE" w:rsidP="00070AEE">
            <w:pPr>
              <w:pStyle w:val="TableRowCentered"/>
              <w:numPr>
                <w:ilvl w:val="0"/>
                <w:numId w:val="23"/>
              </w:numPr>
              <w:rPr>
                <w:rFonts w:cs="Arial"/>
                <w:sz w:val="22"/>
                <w:szCs w:val="22"/>
              </w:rPr>
            </w:pPr>
            <w:r w:rsidRPr="00A25199">
              <w:rPr>
                <w:rFonts w:cs="Arial"/>
                <w:sz w:val="22"/>
                <w:szCs w:val="22"/>
              </w:rPr>
              <w:t xml:space="preserve"> Teaching assistants can provide a large positive impact on learner outcomes</w:t>
            </w:r>
            <w:r w:rsidR="00D35A82" w:rsidRPr="00A25199">
              <w:rPr>
                <w:rFonts w:cs="Arial"/>
                <w:sz w:val="22"/>
                <w:szCs w:val="22"/>
              </w:rPr>
              <w:t>.</w:t>
            </w:r>
          </w:p>
          <w:p w14:paraId="033FD9EB" w14:textId="07245080" w:rsidR="008E2E2E" w:rsidRPr="00A25199" w:rsidRDefault="00070AEE" w:rsidP="00070AEE">
            <w:pPr>
              <w:pStyle w:val="TableRowCentered"/>
              <w:numPr>
                <w:ilvl w:val="0"/>
                <w:numId w:val="23"/>
              </w:numPr>
              <w:jc w:val="left"/>
              <w:rPr>
                <w:rFonts w:cs="Arial"/>
                <w:sz w:val="22"/>
                <w:szCs w:val="22"/>
              </w:rPr>
            </w:pPr>
            <w:r w:rsidRPr="00A25199">
              <w:rPr>
                <w:rFonts w:cs="Arial"/>
                <w:sz w:val="22"/>
                <w:szCs w:val="22"/>
              </w:rPr>
              <w:lastRenderedPageBreak/>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D35A82" w:rsidRPr="00A25199">
              <w:rPr>
                <w:rFonts w:cs="Arial"/>
                <w:sz w:val="22"/>
                <w:szCs w:val="22"/>
              </w:rPr>
              <w:t xml:space="preserve"> </w:t>
            </w:r>
            <w:r w:rsidR="008E2E2E"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2DB0A85"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The average impact of the adoption of phonics approaches is about an additional five months’ progress over the course of a year.</w:t>
            </w:r>
          </w:p>
          <w:p w14:paraId="3880C6B3"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1BD2AD79" w14:textId="77777777" w:rsidR="00EE09B2" w:rsidRPr="00A25199" w:rsidRDefault="00EE09B2" w:rsidP="008E2E2E">
            <w:pPr>
              <w:pStyle w:val="TableRowCentered"/>
              <w:numPr>
                <w:ilvl w:val="0"/>
                <w:numId w:val="23"/>
              </w:numPr>
              <w:jc w:val="left"/>
              <w:rPr>
                <w:rFonts w:cs="Arial"/>
                <w:sz w:val="22"/>
                <w:szCs w:val="22"/>
              </w:rPr>
            </w:pPr>
            <w:r w:rsidRPr="00A25199">
              <w:rPr>
                <w:rFonts w:cs="Arial"/>
                <w:sz w:val="22"/>
                <w:szCs w:val="22"/>
              </w:rPr>
              <w:t>Last year 100% of children increased their phonics scores and increased their reading fluency who took part in a structured intervention with a teaching assistant.</w:t>
            </w:r>
          </w:p>
          <w:p w14:paraId="02C6110E" w14:textId="1B7DB44F"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8F0F3" w14:textId="58F68A55" w:rsidR="008E2E2E" w:rsidRPr="00A25199" w:rsidRDefault="001843FF">
            <w:pPr>
              <w:pStyle w:val="TableRowCentered"/>
              <w:jc w:val="left"/>
              <w:rPr>
                <w:rFonts w:cs="Arial"/>
                <w:sz w:val="22"/>
                <w:szCs w:val="22"/>
              </w:rPr>
            </w:pPr>
            <w:r>
              <w:rPr>
                <w:rFonts w:cs="Arial"/>
                <w:sz w:val="22"/>
                <w:szCs w:val="22"/>
              </w:rPr>
              <w:lastRenderedPageBreak/>
              <w:t>1,2</w:t>
            </w:r>
          </w:p>
        </w:tc>
      </w:tr>
      <w:tr w:rsidR="00E66558" w:rsidRPr="00A25199"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C304630" w:rsidR="00E66558" w:rsidRPr="00A25199" w:rsidRDefault="00C969C6">
            <w:pPr>
              <w:pStyle w:val="TableRow"/>
              <w:rPr>
                <w:rFonts w:cs="Arial"/>
                <w:sz w:val="22"/>
                <w:szCs w:val="22"/>
              </w:rPr>
            </w:pPr>
            <w:r w:rsidRPr="00A25199">
              <w:rPr>
                <w:rFonts w:cs="Arial"/>
                <w:sz w:val="22"/>
                <w:szCs w:val="22"/>
              </w:rPr>
              <w:lastRenderedPageBreak/>
              <w:t>Precision Teaching (Intervention) 1:1</w:t>
            </w:r>
            <w:r w:rsidR="00883187" w:rsidRPr="00A25199">
              <w:rPr>
                <w:rFonts w:cs="Arial"/>
                <w:sz w:val="22"/>
                <w:szCs w:val="22"/>
              </w:rPr>
              <w:t xml:space="preserve"> (cost part of above)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3A7B7" w14:textId="77777777" w:rsidR="001442C3" w:rsidRPr="00A25199" w:rsidRDefault="001442C3" w:rsidP="00DC52A4">
            <w:pPr>
              <w:pStyle w:val="TableRowCentered"/>
              <w:numPr>
                <w:ilvl w:val="0"/>
                <w:numId w:val="19"/>
              </w:numPr>
              <w:jc w:val="left"/>
              <w:rPr>
                <w:rFonts w:cs="Arial"/>
                <w:sz w:val="22"/>
                <w:szCs w:val="22"/>
              </w:rPr>
            </w:pPr>
            <w:r w:rsidRPr="00A25199">
              <w:rPr>
                <w:rFonts w:cs="Arial"/>
                <w:color w:val="000000"/>
                <w:sz w:val="22"/>
                <w:szCs w:val="22"/>
                <w:shd w:val="clear" w:color="auto" w:fill="FFFFFF"/>
              </w:rPr>
              <w:t>SAFMEDS has a growing evidence-base, with a number of controlled studies demonstrating positive outcomes. The School of Psychology at Bangor University has been piloting SAFMEDS with schools in North Wales over recent years, with encouraging findings indicating the programme helps children improve their basic mathematics skills. These studies also show that the retention of these skills is good.</w:t>
            </w:r>
          </w:p>
          <w:p w14:paraId="1E2258DA" w14:textId="042B7641" w:rsidR="00070AEE" w:rsidRPr="00A25199" w:rsidRDefault="00070AEE" w:rsidP="00C7155E">
            <w:pPr>
              <w:pStyle w:val="TableRowCentered"/>
              <w:numPr>
                <w:ilvl w:val="0"/>
                <w:numId w:val="19"/>
              </w:numPr>
              <w:jc w:val="left"/>
              <w:rPr>
                <w:rFonts w:cs="Arial"/>
                <w:sz w:val="22"/>
                <w:szCs w:val="22"/>
              </w:rPr>
            </w:pPr>
            <w:r w:rsidRPr="00A25199">
              <w:rPr>
                <w:rFonts w:cs="Arial"/>
                <w:sz w:val="22"/>
                <w:szCs w:val="22"/>
              </w:rPr>
              <w:t>Teaching assistants can provide a large positive impact on learner outcomes</w:t>
            </w:r>
            <w:r w:rsidR="00C7155E" w:rsidRPr="00A25199">
              <w:rPr>
                <w:rFonts w:cs="Arial"/>
                <w:sz w:val="22"/>
                <w:szCs w:val="22"/>
              </w:rPr>
              <w:t>.</w:t>
            </w:r>
          </w:p>
          <w:p w14:paraId="115A0F6F" w14:textId="6ADA0A24" w:rsidR="00070AEE" w:rsidRPr="00A25199" w:rsidRDefault="00070AEE" w:rsidP="00DC52A4">
            <w:pPr>
              <w:pStyle w:val="TableRowCentered"/>
              <w:numPr>
                <w:ilvl w:val="0"/>
                <w:numId w:val="19"/>
              </w:numPr>
              <w:jc w:val="left"/>
              <w:rPr>
                <w:rFonts w:cs="Arial"/>
                <w:sz w:val="22"/>
                <w:szCs w:val="22"/>
              </w:rPr>
            </w:pPr>
            <w:r w:rsidRPr="00A25199">
              <w:rPr>
                <w:rFonts w:cs="Arial"/>
                <w:sz w:val="22"/>
                <w:szCs w:val="22"/>
              </w:rPr>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C7155E" w:rsidRPr="00A25199">
              <w:rPr>
                <w:rFonts w:cs="Arial"/>
                <w:sz w:val="22"/>
                <w:szCs w:val="22"/>
              </w:rPr>
              <w:t xml:space="preserve"> At Palace Fields Primary School teaching assistants are trained in the precision teach approach by Educational Psychologists.</w:t>
            </w:r>
          </w:p>
          <w:p w14:paraId="1810D08E" w14:textId="13BE94AB"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Evidence indicates that one to one tuition can be effective, providing approximately five additional months’ progress on average.</w:t>
            </w:r>
          </w:p>
          <w:p w14:paraId="7214B525" w14:textId="77777777"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59E67454" w14:textId="380D5222"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 xml:space="preserve">On average, one to one tuition is very effective at improving pupil outcomes. One to one tuition might be an effective strategy for providing targeted support for </w:t>
            </w:r>
            <w:r w:rsidRPr="00A25199">
              <w:rPr>
                <w:rFonts w:cs="Arial"/>
                <w:sz w:val="22"/>
                <w:szCs w:val="22"/>
              </w:rPr>
              <w:lastRenderedPageBreak/>
              <w:t>pupils that are identified as having low prior attainment or are struggling in particular areas.</w:t>
            </w:r>
          </w:p>
          <w:p w14:paraId="02225AFD" w14:textId="381FA2E2"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Tuition is more likely to make an impact if it is additional to and explicitly linked with normal lessons.</w:t>
            </w:r>
          </w:p>
          <w:p w14:paraId="0DF907C3" w14:textId="77777777" w:rsidR="00E66558" w:rsidRPr="00A25199" w:rsidRDefault="00F970CE" w:rsidP="00DC52A4">
            <w:pPr>
              <w:pStyle w:val="TableRowCentered"/>
              <w:numPr>
                <w:ilvl w:val="0"/>
                <w:numId w:val="19"/>
              </w:numPr>
              <w:jc w:val="left"/>
              <w:rPr>
                <w:rFonts w:cs="Arial"/>
                <w:sz w:val="22"/>
                <w:szCs w:val="22"/>
              </w:rPr>
            </w:pPr>
            <w:r w:rsidRPr="00A25199">
              <w:rPr>
                <w:rFonts w:cs="Arial"/>
                <w:sz w:val="22"/>
                <w:szCs w:val="22"/>
              </w:rPr>
              <w:t>For one to one tuition led by teaching assistants, interventions are likely to be particularly beneficial when the teaching assistants are experienced, well-trained and supported – for example, delivering a structured intervention.</w:t>
            </w:r>
            <w:r w:rsidR="00C7155E" w:rsidRPr="00A25199">
              <w:rPr>
                <w:rFonts w:cs="Arial"/>
                <w:sz w:val="22"/>
                <w:szCs w:val="22"/>
              </w:rPr>
              <w:t xml:space="preserve"> As above teaching assistants are trained in this approach by Educational Psycyhologists.</w:t>
            </w:r>
          </w:p>
          <w:p w14:paraId="2A7D552E" w14:textId="010F2E26"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D12796" w:rsidR="00E66558" w:rsidRPr="00A25199" w:rsidRDefault="000F492F">
            <w:pPr>
              <w:pStyle w:val="TableRowCentered"/>
              <w:jc w:val="left"/>
              <w:rPr>
                <w:rFonts w:cs="Arial"/>
                <w:sz w:val="22"/>
                <w:szCs w:val="22"/>
              </w:rPr>
            </w:pPr>
            <w:r>
              <w:rPr>
                <w:rFonts w:cs="Arial"/>
                <w:sz w:val="22"/>
                <w:szCs w:val="22"/>
              </w:rPr>
              <w:lastRenderedPageBreak/>
              <w:t>1,2</w:t>
            </w:r>
          </w:p>
        </w:tc>
      </w:tr>
      <w:tr w:rsidR="00C969C6" w:rsidRPr="00A25199" w14:paraId="0E1AEE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737CE" w14:textId="77777777" w:rsidR="00C969C6" w:rsidRPr="00A25199" w:rsidRDefault="00C969C6">
            <w:pPr>
              <w:pStyle w:val="TableRow"/>
              <w:rPr>
                <w:rFonts w:cs="Arial"/>
                <w:sz w:val="22"/>
                <w:szCs w:val="22"/>
              </w:rPr>
            </w:pPr>
            <w:r w:rsidRPr="00A25199">
              <w:rPr>
                <w:rFonts w:cs="Arial"/>
                <w:sz w:val="22"/>
                <w:szCs w:val="22"/>
              </w:rPr>
              <w:lastRenderedPageBreak/>
              <w:t>Fresh Start Intervention</w:t>
            </w:r>
            <w:r w:rsidR="00070AEE" w:rsidRPr="00A25199">
              <w:rPr>
                <w:rFonts w:cs="Arial"/>
                <w:sz w:val="22"/>
                <w:szCs w:val="22"/>
              </w:rPr>
              <w:t xml:space="preserve"> by a teaching assistant</w:t>
            </w:r>
          </w:p>
          <w:p w14:paraId="6EBFCE2B" w14:textId="769498D4" w:rsidR="00883187" w:rsidRPr="00A25199" w:rsidRDefault="00883187">
            <w:pPr>
              <w:pStyle w:val="TableRow"/>
              <w:rPr>
                <w:rFonts w:cs="Arial"/>
                <w:sz w:val="22"/>
                <w:szCs w:val="22"/>
              </w:rPr>
            </w:pPr>
            <w:r w:rsidRPr="00A25199">
              <w:rPr>
                <w:rFonts w:cs="Arial"/>
                <w:sz w:val="22"/>
                <w:szCs w:val="22"/>
              </w:rPr>
              <w:t>(cost part of above)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88A1" w14:textId="77777777" w:rsidR="00A47BFA" w:rsidRPr="00A25199" w:rsidRDefault="00A47BFA" w:rsidP="00DC52A4">
            <w:pPr>
              <w:pStyle w:val="TableRowCentered"/>
              <w:numPr>
                <w:ilvl w:val="0"/>
                <w:numId w:val="19"/>
              </w:numPr>
              <w:jc w:val="left"/>
              <w:rPr>
                <w:rFonts w:cs="Arial"/>
                <w:sz w:val="22"/>
                <w:szCs w:val="22"/>
              </w:rPr>
            </w:pPr>
            <w:r w:rsidRPr="00A25199">
              <w:rPr>
                <w:rFonts w:cs="Arial"/>
                <w:sz w:val="22"/>
                <w:szCs w:val="22"/>
              </w:rPr>
              <w:t>The FS pupils in the intervention group made more progress in literacy than the control group after 22 weeks. The overall effect size was +0.24 in terms of the gain between the scores in the test before the intervention (the pre-test) and the test after the intervention (the post-test). This is equivalent to approximately 3 months of additional progress in reading age. Progress was assessed as the gain in scores between a pre-test (GL Assessment’s New Group Reading Test A) and a post-test (New Group Reading Test B). The impact evaluation also suggests positive progress results for FSM-eligible pupils, and for all pupil sub-groups regardless of age, sex, first language, ethnicity, or special education need.</w:t>
            </w:r>
          </w:p>
          <w:p w14:paraId="382E1737" w14:textId="713026EB" w:rsidR="008E2E2E" w:rsidRPr="00A25199" w:rsidRDefault="008E2E2E" w:rsidP="00DC52A4">
            <w:pPr>
              <w:pStyle w:val="TableRowCentered"/>
              <w:numPr>
                <w:ilvl w:val="0"/>
                <w:numId w:val="19"/>
              </w:numPr>
              <w:jc w:val="left"/>
              <w:rPr>
                <w:rFonts w:cs="Arial"/>
                <w:sz w:val="22"/>
                <w:szCs w:val="22"/>
              </w:rPr>
            </w:pPr>
            <w:r w:rsidRPr="00A25199">
              <w:rPr>
                <w:rFonts w:cs="Arial"/>
                <w:sz w:val="22"/>
                <w:szCs w:val="22"/>
              </w:rPr>
              <w:t>Reading comprehension strategies are high impact on average (+6 months). Alongside phonics it is a crucial component of early reading instruction.</w:t>
            </w:r>
          </w:p>
          <w:p w14:paraId="60030D1B" w14:textId="7CFD2AD8" w:rsidR="008E2E2E" w:rsidRPr="00A25199" w:rsidRDefault="008E2E2E" w:rsidP="00DC52A4">
            <w:pPr>
              <w:pStyle w:val="TableRowCentered"/>
              <w:numPr>
                <w:ilvl w:val="0"/>
                <w:numId w:val="19"/>
              </w:numPr>
              <w:jc w:val="left"/>
              <w:rPr>
                <w:rFonts w:cs="Arial"/>
                <w:sz w:val="22"/>
                <w:szCs w:val="22"/>
              </w:rPr>
            </w:pPr>
            <w:r w:rsidRPr="00A25199">
              <w:rPr>
                <w:rFonts w:cs="Arial"/>
                <w:sz w:val="22"/>
                <w:szCs w:val="22"/>
              </w:rPr>
              <w:t xml:space="preserve">It is important to identify the appropriate level of text difficulty, to provide appropriate context to practice the skills, desire to engage with the text and enough challenge to improve reading </w:t>
            </w:r>
            <w:r w:rsidRPr="00A25199">
              <w:rPr>
                <w:rFonts w:cs="Arial"/>
                <w:sz w:val="22"/>
                <w:szCs w:val="22"/>
              </w:rPr>
              <w:lastRenderedPageBreak/>
              <w:t>comprehension.</w:t>
            </w:r>
            <w:r w:rsidR="00C7155E" w:rsidRPr="00A25199">
              <w:rPr>
                <w:rFonts w:cs="Arial"/>
                <w:sz w:val="22"/>
                <w:szCs w:val="22"/>
              </w:rPr>
              <w:t xml:space="preserve"> At Palace Fields Primary School children are regularly assessed and targeted to ensure interventions are tailored and also the level of challenge is appropriate.</w:t>
            </w:r>
          </w:p>
          <w:p w14:paraId="1761AD09" w14:textId="76A9AEF5" w:rsidR="00C7155E" w:rsidRPr="00A25199" w:rsidRDefault="00C7155E" w:rsidP="00DC52A4">
            <w:pPr>
              <w:pStyle w:val="TableRowCentered"/>
              <w:numPr>
                <w:ilvl w:val="0"/>
                <w:numId w:val="19"/>
              </w:numPr>
              <w:jc w:val="left"/>
              <w:rPr>
                <w:rFonts w:cs="Arial"/>
                <w:sz w:val="22"/>
                <w:szCs w:val="22"/>
              </w:rPr>
            </w:pPr>
            <w:r w:rsidRPr="00A25199">
              <w:rPr>
                <w:rFonts w:cs="Arial"/>
                <w:sz w:val="22"/>
                <w:szCs w:val="22"/>
              </w:rPr>
              <w:t>Last Year Fresh Start was completed with Year 6 pupils and 100% of children made expected progress from their starting points</w:t>
            </w:r>
            <w:r w:rsidR="00CF4E69" w:rsidRPr="00A25199">
              <w:rPr>
                <w:rFonts w:cs="Arial"/>
                <w:sz w:val="22"/>
                <w:szCs w:val="22"/>
              </w:rPr>
              <w:t xml:space="preserve">, alongside this 7/8 children within the intervention met the expected standard for reading </w:t>
            </w:r>
            <w:r w:rsidRPr="00A25199">
              <w:rPr>
                <w:rFonts w:cs="Arial"/>
                <w:sz w:val="22"/>
                <w:szCs w:val="22"/>
              </w:rPr>
              <w:t>therefore this will be continued this year.</w:t>
            </w:r>
          </w:p>
          <w:p w14:paraId="1926A8F4" w14:textId="1AF50036" w:rsidR="00C969C6" w:rsidRPr="00A25199" w:rsidRDefault="008E2E2E" w:rsidP="00DC52A4">
            <w:pPr>
              <w:pStyle w:val="TableRowCentered"/>
              <w:numPr>
                <w:ilvl w:val="0"/>
                <w:numId w:val="19"/>
              </w:numPr>
              <w:jc w:val="left"/>
              <w:rPr>
                <w:rFonts w:cs="Arial"/>
                <w:sz w:val="22"/>
                <w:szCs w:val="22"/>
              </w:rPr>
            </w:pPr>
            <w:r w:rsidRPr="00A25199">
              <w:rPr>
                <w:rFonts w:cs="Arial"/>
                <w:sz w:val="22"/>
                <w:szCs w:val="22"/>
              </w:rPr>
              <w:t>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r w:rsidR="00C7155E" w:rsidRPr="00A25199">
              <w:rPr>
                <w:rFonts w:cs="Arial"/>
                <w:sz w:val="22"/>
                <w:szCs w:val="22"/>
              </w:rPr>
              <w:t xml:space="preserve"> Palace Fields Primary School uses a variety of assessments to identify specific </w:t>
            </w:r>
            <w:r w:rsidR="00C01121" w:rsidRPr="00A25199">
              <w:rPr>
                <w:rFonts w:cs="Arial"/>
                <w:sz w:val="22"/>
                <w:szCs w:val="22"/>
              </w:rPr>
              <w:t>difficulties e.g. NFER, YARC and phonics screening.</w:t>
            </w:r>
          </w:p>
          <w:p w14:paraId="3144CA6D" w14:textId="77777777" w:rsidR="008E2E2E" w:rsidRPr="00A25199" w:rsidRDefault="008E2E2E" w:rsidP="00DC52A4">
            <w:pPr>
              <w:pStyle w:val="TableRowCentered"/>
              <w:numPr>
                <w:ilvl w:val="0"/>
                <w:numId w:val="19"/>
              </w:numPr>
              <w:jc w:val="left"/>
              <w:rPr>
                <w:rFonts w:cs="Arial"/>
                <w:sz w:val="22"/>
                <w:szCs w:val="22"/>
              </w:rPr>
            </w:pPr>
            <w:r w:rsidRPr="00A25199">
              <w:rPr>
                <w:rFonts w:cs="Arial"/>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4F554BDE" w14:textId="5757C54C"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746B" w14:textId="10FC1DB6" w:rsidR="00C969C6" w:rsidRPr="00A25199" w:rsidRDefault="001843FF">
            <w:pPr>
              <w:pStyle w:val="TableRowCentered"/>
              <w:jc w:val="left"/>
              <w:rPr>
                <w:rFonts w:cs="Arial"/>
                <w:sz w:val="22"/>
                <w:szCs w:val="22"/>
              </w:rPr>
            </w:pPr>
            <w:r>
              <w:rPr>
                <w:rFonts w:cs="Arial"/>
                <w:sz w:val="22"/>
                <w:szCs w:val="22"/>
              </w:rPr>
              <w:lastRenderedPageBreak/>
              <w:t>2</w:t>
            </w:r>
          </w:p>
        </w:tc>
      </w:tr>
      <w:tr w:rsidR="00F970CE" w:rsidRPr="00A25199" w14:paraId="24802E8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B7CB7" w14:textId="77777777" w:rsidR="00F970CE" w:rsidRPr="00A25199" w:rsidRDefault="00F970CE">
            <w:pPr>
              <w:pStyle w:val="TableRow"/>
              <w:rPr>
                <w:rFonts w:cs="Arial"/>
                <w:sz w:val="22"/>
                <w:szCs w:val="22"/>
              </w:rPr>
            </w:pPr>
            <w:r w:rsidRPr="00A25199">
              <w:rPr>
                <w:rFonts w:cs="Arial"/>
                <w:sz w:val="22"/>
                <w:szCs w:val="22"/>
              </w:rPr>
              <w:lastRenderedPageBreak/>
              <w:t>Nuffield Language Programme</w:t>
            </w:r>
          </w:p>
          <w:p w14:paraId="25E3399F" w14:textId="141241D2"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D5043" w14:textId="77777777" w:rsidR="00A47BFA" w:rsidRPr="00A25199" w:rsidRDefault="00A47BFA" w:rsidP="00A47BFA">
            <w:pPr>
              <w:pStyle w:val="TableRowCentered"/>
              <w:numPr>
                <w:ilvl w:val="0"/>
                <w:numId w:val="21"/>
              </w:numPr>
              <w:jc w:val="left"/>
              <w:rPr>
                <w:rFonts w:cs="Arial"/>
                <w:sz w:val="22"/>
                <w:szCs w:val="22"/>
              </w:rPr>
            </w:pPr>
            <w:r w:rsidRPr="00A25199">
              <w:rPr>
                <w:rFonts w:cs="Arial"/>
                <w:sz w:val="22"/>
                <w:szCs w:val="22"/>
              </w:rPr>
              <w:t xml:space="preserve">Children receiving the 30-week version (beginning in Nursery, and continuing in early Reception) made about four months of additional progress in language skills compared to children receiving standard provision. The impact of the 20-week version (delivered solely in Reception) was smaller. These impacts on language skills were </w:t>
            </w:r>
            <w:r w:rsidRPr="00A25199">
              <w:rPr>
                <w:rFonts w:cs="Arial"/>
                <w:sz w:val="22"/>
                <w:szCs w:val="22"/>
              </w:rPr>
              <w:lastRenderedPageBreak/>
              <w:t>still seen 6 months after the intervention</w:t>
            </w:r>
          </w:p>
          <w:p w14:paraId="67BCA475" w14:textId="7D5B56C9" w:rsidR="00F970CE" w:rsidRPr="00A25199" w:rsidRDefault="00F970CE" w:rsidP="00A47BFA">
            <w:pPr>
              <w:pStyle w:val="TableRowCentered"/>
              <w:numPr>
                <w:ilvl w:val="0"/>
                <w:numId w:val="21"/>
              </w:numPr>
              <w:jc w:val="left"/>
              <w:rPr>
                <w:rFonts w:cs="Arial"/>
                <w:sz w:val="22"/>
                <w:szCs w:val="22"/>
              </w:rPr>
            </w:pPr>
            <w:r w:rsidRPr="00A25199">
              <w:rPr>
                <w:rFonts w:cs="Arial"/>
                <w:sz w:val="22"/>
                <w:szCs w:val="22"/>
              </w:rPr>
              <w:t>The average impact of Oral language interventions is approximately an additional six months’ progress over the course of a year. Some studies also often report improved classroom climate and fewer behavioural issues following work on oral language.</w:t>
            </w:r>
          </w:p>
          <w:p w14:paraId="4AFE1211" w14:textId="1FA3CF86" w:rsidR="00F970CE" w:rsidRPr="00A25199" w:rsidRDefault="00F970CE" w:rsidP="00F970CE">
            <w:pPr>
              <w:pStyle w:val="TableRowCentered"/>
              <w:numPr>
                <w:ilvl w:val="0"/>
                <w:numId w:val="21"/>
              </w:numPr>
              <w:jc w:val="left"/>
              <w:rPr>
                <w:rFonts w:cs="Arial"/>
                <w:sz w:val="22"/>
                <w:szCs w:val="22"/>
              </w:rPr>
            </w:pPr>
            <w:r w:rsidRPr="00A25199">
              <w:rPr>
                <w:rFonts w:cs="Arial"/>
                <w:sz w:val="22"/>
                <w:szCs w:val="22"/>
              </w:rPr>
              <w:t>On average, oral language approaches have a high impact on pupil outcomes of 6 months’ additional progress.</w:t>
            </w:r>
          </w:p>
          <w:p w14:paraId="533F1B12" w14:textId="661F618E" w:rsidR="00F970CE" w:rsidRPr="00A25199" w:rsidRDefault="00F970CE" w:rsidP="00DC52A4">
            <w:pPr>
              <w:pStyle w:val="TableRowCentered"/>
              <w:numPr>
                <w:ilvl w:val="0"/>
                <w:numId w:val="21"/>
              </w:numPr>
              <w:jc w:val="left"/>
              <w:rPr>
                <w:rFonts w:cs="Arial"/>
                <w:sz w:val="22"/>
                <w:szCs w:val="22"/>
              </w:rPr>
            </w:pPr>
            <w:r w:rsidRPr="00A25199">
              <w:rPr>
                <w:rFonts w:cs="Arial"/>
                <w:sz w:val="22"/>
                <w:szCs w:val="22"/>
              </w:rPr>
              <w:t>Training can support adults to ensure they model and develop pupils’ oral language skills and vocabulary development.</w:t>
            </w:r>
            <w:r w:rsidR="00C7155E" w:rsidRPr="00A25199">
              <w:rPr>
                <w:rFonts w:cs="Arial"/>
                <w:sz w:val="22"/>
                <w:szCs w:val="22"/>
              </w:rPr>
              <w:t xml:space="preserve"> At Palace Fields Primary School all teaching assistants along with the EYFS Lead and SENDCo have been trained to deliver NELI.</w:t>
            </w:r>
          </w:p>
          <w:p w14:paraId="113BEBB3" w14:textId="53A3A7D1" w:rsidR="00F970CE" w:rsidRPr="00A25199" w:rsidRDefault="00F970CE" w:rsidP="00DC52A4">
            <w:pPr>
              <w:pStyle w:val="TableRowCentered"/>
              <w:numPr>
                <w:ilvl w:val="0"/>
                <w:numId w:val="21"/>
              </w:numPr>
              <w:jc w:val="left"/>
              <w:rPr>
                <w:rFonts w:cs="Arial"/>
                <w:sz w:val="22"/>
                <w:szCs w:val="22"/>
              </w:rPr>
            </w:pPr>
            <w:r w:rsidRPr="00A25199">
              <w:rPr>
                <w:rFonts w:cs="Arial"/>
                <w:sz w:val="22"/>
                <w:szCs w:val="22"/>
              </w:rPr>
              <w:t>The studies in the Toolkit indicate that language interventions with frequent sessions over a sustained period may have a larger impact, overall. Approaches that are delivered one-to-one also have larger impacts.</w:t>
            </w:r>
            <w:r w:rsidR="00C7155E" w:rsidRPr="00A25199">
              <w:rPr>
                <w:rFonts w:cs="Arial"/>
                <w:sz w:val="22"/>
                <w:szCs w:val="22"/>
              </w:rPr>
              <w:t xml:space="preserve"> At Palace Fields Primary School, the NELI approach has been structured and implemented to include 1:1 sessions and group sessions inline with the recommendations from the providers.</w:t>
            </w:r>
          </w:p>
          <w:p w14:paraId="01F3C31B"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t>In England, positive effects have been found in studies where teaching assistants deliver high-quality structured interventions which deliver short sessions, over a finite period, and link learning to classroom teaching, such as:</w:t>
            </w:r>
          </w:p>
          <w:p w14:paraId="67F68ACC"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t>Abracadabra (ABRA)</w:t>
            </w:r>
          </w:p>
          <w:p w14:paraId="78379D3B"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t>Catch Up Literacy</w:t>
            </w:r>
          </w:p>
          <w:p w14:paraId="0897DA92"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t>Catch Up Numeracy</w:t>
            </w:r>
          </w:p>
          <w:p w14:paraId="44A8C983" w14:textId="77777777" w:rsidR="00070AEE" w:rsidRPr="00A25199" w:rsidRDefault="00070AEE" w:rsidP="00DC52A4">
            <w:pPr>
              <w:pStyle w:val="TableRowCentered"/>
              <w:numPr>
                <w:ilvl w:val="0"/>
                <w:numId w:val="21"/>
              </w:numPr>
              <w:jc w:val="left"/>
              <w:rPr>
                <w:rFonts w:cs="Arial"/>
                <w:sz w:val="22"/>
                <w:szCs w:val="22"/>
                <w:highlight w:val="yellow"/>
              </w:rPr>
            </w:pPr>
            <w:r w:rsidRPr="00A25199">
              <w:rPr>
                <w:rFonts w:cs="Arial"/>
                <w:sz w:val="22"/>
                <w:szCs w:val="22"/>
                <w:highlight w:val="yellow"/>
              </w:rPr>
              <w:t>Nuffield Early Language Intervention (NELI)</w:t>
            </w:r>
          </w:p>
          <w:p w14:paraId="1A478274"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t>REACH</w:t>
            </w:r>
          </w:p>
          <w:p w14:paraId="44646A24"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t>Switch-on Reading</w:t>
            </w:r>
          </w:p>
          <w:p w14:paraId="643CE896" w14:textId="77777777" w:rsidR="00070AEE" w:rsidRPr="00A25199" w:rsidRDefault="00070AEE" w:rsidP="00DC52A4">
            <w:pPr>
              <w:pStyle w:val="TableRowCentered"/>
              <w:numPr>
                <w:ilvl w:val="0"/>
                <w:numId w:val="21"/>
              </w:numPr>
              <w:jc w:val="left"/>
              <w:rPr>
                <w:rFonts w:cs="Arial"/>
                <w:sz w:val="22"/>
                <w:szCs w:val="22"/>
              </w:rPr>
            </w:pPr>
            <w:r w:rsidRPr="00A25199">
              <w:rPr>
                <w:rFonts w:cs="Arial"/>
                <w:sz w:val="22"/>
                <w:szCs w:val="22"/>
              </w:rPr>
              <w:lastRenderedPageBreak/>
              <w:t>Talk for Literacy</w:t>
            </w:r>
          </w:p>
          <w:p w14:paraId="192651AB" w14:textId="5C7D7FAD"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7DCD8" w14:textId="60C40AF3" w:rsidR="00F970CE" w:rsidRPr="00A25199" w:rsidRDefault="001843FF">
            <w:pPr>
              <w:pStyle w:val="TableRowCentered"/>
              <w:jc w:val="left"/>
              <w:rPr>
                <w:rFonts w:cs="Arial"/>
                <w:sz w:val="22"/>
                <w:szCs w:val="22"/>
              </w:rPr>
            </w:pPr>
            <w:r>
              <w:rPr>
                <w:rFonts w:cs="Arial"/>
                <w:sz w:val="22"/>
                <w:szCs w:val="22"/>
              </w:rPr>
              <w:lastRenderedPageBreak/>
              <w:t>1</w:t>
            </w:r>
          </w:p>
        </w:tc>
      </w:tr>
    </w:tbl>
    <w:p w14:paraId="2A7D5531" w14:textId="77777777" w:rsidR="00E66558" w:rsidRPr="00A25199" w:rsidRDefault="00E66558">
      <w:pPr>
        <w:spacing w:after="0"/>
        <w:rPr>
          <w:rFonts w:cs="Arial"/>
          <w:b/>
          <w:color w:val="104F75"/>
          <w:sz w:val="22"/>
          <w:szCs w:val="22"/>
        </w:rPr>
      </w:pPr>
    </w:p>
    <w:p w14:paraId="2A7D5532" w14:textId="59A68BC3" w:rsidR="00E66558" w:rsidRPr="00A25199" w:rsidRDefault="009D71E8">
      <w:pPr>
        <w:rPr>
          <w:rFonts w:cs="Arial"/>
          <w:b/>
          <w:color w:val="7030A0"/>
          <w:sz w:val="22"/>
          <w:szCs w:val="22"/>
        </w:rPr>
      </w:pPr>
      <w:r w:rsidRPr="00A25199">
        <w:rPr>
          <w:rFonts w:cs="Arial"/>
          <w:b/>
          <w:color w:val="7030A0"/>
          <w:sz w:val="22"/>
          <w:szCs w:val="22"/>
        </w:rPr>
        <w:t>Wider strategies (for example, related to attendance, behaviour, wellbeing)</w:t>
      </w:r>
    </w:p>
    <w:p w14:paraId="2A7D5533" w14:textId="230364D7" w:rsidR="00E66558" w:rsidRPr="00A25199" w:rsidRDefault="009D71E8">
      <w:pPr>
        <w:spacing w:before="240" w:after="120"/>
        <w:rPr>
          <w:rFonts w:cs="Arial"/>
          <w:sz w:val="22"/>
          <w:szCs w:val="22"/>
        </w:rPr>
      </w:pPr>
      <w:r w:rsidRPr="00A25199">
        <w:rPr>
          <w:rFonts w:cs="Arial"/>
          <w:sz w:val="22"/>
          <w:szCs w:val="22"/>
        </w:rPr>
        <w:t xml:space="preserve">Budgeted cost: £ </w:t>
      </w:r>
      <w:r w:rsidR="007515D0">
        <w:rPr>
          <w:rFonts w:cs="Arial"/>
          <w:i/>
          <w:iCs/>
          <w:sz w:val="22"/>
          <w:szCs w:val="22"/>
        </w:rPr>
        <w:t>18</w:t>
      </w:r>
      <w:r w:rsidR="00FC7578">
        <w:rPr>
          <w:rFonts w:cs="Arial"/>
          <w:i/>
          <w:iCs/>
          <w:sz w:val="22"/>
          <w:szCs w:val="22"/>
        </w:rPr>
        <w:t>,005.50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37"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2708EC9" w:rsidR="00E66558" w:rsidRPr="00A25199" w:rsidRDefault="00C969C6" w:rsidP="00686305">
            <w:pPr>
              <w:pStyle w:val="TableRow"/>
              <w:rPr>
                <w:rFonts w:cs="Arial"/>
                <w:sz w:val="22"/>
                <w:szCs w:val="22"/>
              </w:rPr>
            </w:pPr>
            <w:r w:rsidRPr="00A25199">
              <w:rPr>
                <w:rFonts w:cs="Arial"/>
                <w:iCs/>
                <w:sz w:val="22"/>
                <w:szCs w:val="22"/>
              </w:rPr>
              <w:t>EWO</w:t>
            </w:r>
            <w:r w:rsidR="00883187" w:rsidRPr="00A25199">
              <w:rPr>
                <w:rFonts w:cs="Arial"/>
                <w:iCs/>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90E8" w14:textId="77777777" w:rsidR="002A37FF" w:rsidRPr="00A25199"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rPr>
            </w:pPr>
            <w:r w:rsidRPr="00A25199">
              <w:rPr>
                <w:rFonts w:cs="Arial"/>
                <w:bCs/>
                <w:color w:val="auto"/>
                <w:sz w:val="22"/>
                <w:szCs w:val="22"/>
              </w:rPr>
              <w:t xml:space="preserve">‘There's a clear link between poor attendance and lower academic achievement… </w:t>
            </w:r>
            <w:r w:rsidRPr="00A25199">
              <w:rPr>
                <w:rFonts w:cs="Arial"/>
                <w:color w:val="auto"/>
                <w:sz w:val="22"/>
                <w:szCs w:val="22"/>
              </w:rPr>
              <w:t>73% of pupils who have </w:t>
            </w:r>
            <w:r w:rsidRPr="00A25199">
              <w:rPr>
                <w:rStyle w:val="Strong"/>
                <w:rFonts w:eastAsiaTheme="minorHAnsi" w:cs="Arial"/>
                <w:color w:val="auto"/>
                <w:sz w:val="22"/>
                <w:szCs w:val="22"/>
              </w:rPr>
              <w:t>over 95% attendance</w:t>
            </w:r>
            <w:r w:rsidRPr="00A25199">
              <w:rPr>
                <w:rFonts w:cs="Arial"/>
                <w:color w:val="auto"/>
                <w:sz w:val="22"/>
                <w:szCs w:val="22"/>
              </w:rPr>
              <w:t> achieve 5 or more GCSEs at grades A*-C… Pupils with persistent absence are less likely to attain at school and stay in education after the age of 16 years’ (NFER)</w:t>
            </w:r>
          </w:p>
          <w:p w14:paraId="6538E0DB" w14:textId="77777777" w:rsidR="002A37FF" w:rsidRPr="00A25199"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shd w:val="clear" w:color="auto" w:fill="FFFFFF"/>
              </w:rPr>
            </w:pPr>
            <w:r w:rsidRPr="00A25199">
              <w:rPr>
                <w:rFonts w:cs="Arial"/>
                <w:color w:val="auto"/>
                <w:sz w:val="22"/>
                <w:szCs w:val="22"/>
                <w:shd w:val="clear" w:color="auto" w:fill="FFFFFF"/>
              </w:rPr>
              <w:t>Missing school for just a few days a year can damage pupils’ chances of gaining good </w:t>
            </w:r>
            <w:r w:rsidRPr="00A25199">
              <w:rPr>
                <w:rFonts w:cs="Arial"/>
                <w:color w:val="auto"/>
                <w:sz w:val="22"/>
                <w:szCs w:val="22"/>
              </w:rPr>
              <w:t>GCSEs</w:t>
            </w:r>
            <w:r w:rsidRPr="00A25199">
              <w:rPr>
                <w:rFonts w:cs="Arial"/>
                <w:color w:val="auto"/>
                <w:sz w:val="22"/>
                <w:szCs w:val="22"/>
                <w:shd w:val="clear" w:color="auto" w:fill="FFFFFF"/>
              </w:rPr>
              <w:t>, (DfE)</w:t>
            </w:r>
          </w:p>
          <w:p w14:paraId="521723D3" w14:textId="77777777" w:rsidR="002A37FF" w:rsidRPr="00A25199" w:rsidRDefault="002A37FF" w:rsidP="002A37FF">
            <w:pPr>
              <w:spacing w:after="0" w:line="240" w:lineRule="auto"/>
              <w:ind w:left="34"/>
              <w:rPr>
                <w:rFonts w:cs="Arial"/>
                <w:color w:val="auto"/>
                <w:sz w:val="22"/>
                <w:szCs w:val="22"/>
                <w:shd w:val="clear" w:color="auto" w:fill="FFFFFF"/>
              </w:rPr>
            </w:pPr>
            <w:r w:rsidRPr="00A25199">
              <w:rPr>
                <w:rFonts w:cs="Arial"/>
                <w:color w:val="auto"/>
                <w:sz w:val="22"/>
                <w:szCs w:val="22"/>
                <w:shd w:val="clear" w:color="auto" w:fill="FFFFFF"/>
              </w:rPr>
              <w:t>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good education will ensure that children will have a better chance at becoming something good in the future. (CPD Online)</w:t>
            </w:r>
          </w:p>
          <w:p w14:paraId="0B53BDFD" w14:textId="77777777" w:rsidR="002A37FF" w:rsidRPr="00A25199" w:rsidRDefault="002A37FF">
            <w:pPr>
              <w:pStyle w:val="TableRowCentered"/>
              <w:jc w:val="left"/>
              <w:rPr>
                <w:rFonts w:cs="Arial"/>
                <w:sz w:val="22"/>
                <w:szCs w:val="22"/>
              </w:rPr>
            </w:pPr>
          </w:p>
          <w:p w14:paraId="3B90E91E" w14:textId="02A19167" w:rsidR="00E66558" w:rsidRPr="00A25199" w:rsidRDefault="00883187">
            <w:pPr>
              <w:pStyle w:val="TableRowCentered"/>
              <w:jc w:val="left"/>
              <w:rPr>
                <w:rFonts w:cs="Arial"/>
                <w:sz w:val="22"/>
                <w:szCs w:val="22"/>
              </w:rPr>
            </w:pPr>
            <w:r w:rsidRPr="00A25199">
              <w:rPr>
                <w:rFonts w:cs="Arial"/>
                <w:sz w:val="22"/>
                <w:szCs w:val="22"/>
              </w:rPr>
              <w:t>Attendance figures increased from this last year so this will be continued</w:t>
            </w:r>
          </w:p>
          <w:tbl>
            <w:tblPr>
              <w:tblW w:w="3398" w:type="dxa"/>
              <w:tblLook w:val="04A0" w:firstRow="1" w:lastRow="0" w:firstColumn="1" w:lastColumn="0" w:noHBand="0" w:noVBand="1"/>
            </w:tblPr>
            <w:tblGrid>
              <w:gridCol w:w="1414"/>
              <w:gridCol w:w="1990"/>
            </w:tblGrid>
            <w:tr w:rsidR="00883187" w:rsidRPr="00A25199" w14:paraId="04244012" w14:textId="77777777" w:rsidTr="00D126C7">
              <w:trPr>
                <w:trHeight w:val="204"/>
              </w:trPr>
              <w:tc>
                <w:tcPr>
                  <w:tcW w:w="1408" w:type="dxa"/>
                  <w:tcBorders>
                    <w:top w:val="nil"/>
                    <w:left w:val="nil"/>
                    <w:bottom w:val="nil"/>
                    <w:right w:val="nil"/>
                  </w:tcBorders>
                  <w:shd w:val="clear" w:color="auto" w:fill="auto"/>
                  <w:noWrap/>
                  <w:vAlign w:val="bottom"/>
                  <w:hideMark/>
                </w:tcPr>
                <w:p w14:paraId="088FAEB6" w14:textId="77777777" w:rsidR="00883187" w:rsidRPr="00A25199" w:rsidRDefault="00883187" w:rsidP="00883187">
                  <w:pPr>
                    <w:spacing w:after="0" w:line="240" w:lineRule="auto"/>
                    <w:jc w:val="center"/>
                    <w:rPr>
                      <w:rFonts w:cs="Arial"/>
                      <w:b/>
                      <w:bCs/>
                      <w:color w:val="000000"/>
                      <w:sz w:val="22"/>
                      <w:szCs w:val="22"/>
                      <w:u w:val="single"/>
                    </w:rPr>
                  </w:pPr>
                  <w:r w:rsidRPr="00A25199">
                    <w:rPr>
                      <w:rFonts w:cs="Arial"/>
                      <w:b/>
                      <w:bCs/>
                      <w:color w:val="000000"/>
                      <w:sz w:val="22"/>
                      <w:szCs w:val="22"/>
                      <w:u w:val="single"/>
                    </w:rPr>
                    <w:t>Attendance 2019 2020</w:t>
                  </w:r>
                </w:p>
              </w:tc>
              <w:tc>
                <w:tcPr>
                  <w:tcW w:w="1990" w:type="dxa"/>
                  <w:tcBorders>
                    <w:top w:val="nil"/>
                    <w:left w:val="nil"/>
                    <w:bottom w:val="nil"/>
                    <w:right w:val="nil"/>
                  </w:tcBorders>
                  <w:shd w:val="clear" w:color="auto" w:fill="auto"/>
                  <w:noWrap/>
                  <w:vAlign w:val="bottom"/>
                  <w:hideMark/>
                </w:tcPr>
                <w:p w14:paraId="0B2E23E8" w14:textId="77777777" w:rsidR="00883187" w:rsidRPr="00A25199" w:rsidRDefault="00883187" w:rsidP="00883187">
                  <w:pPr>
                    <w:spacing w:after="0" w:line="240" w:lineRule="auto"/>
                    <w:jc w:val="center"/>
                    <w:rPr>
                      <w:rFonts w:cs="Arial"/>
                      <w:b/>
                      <w:bCs/>
                      <w:color w:val="000000"/>
                      <w:sz w:val="22"/>
                      <w:szCs w:val="22"/>
                      <w:u w:val="single"/>
                    </w:rPr>
                  </w:pPr>
                  <w:r w:rsidRPr="00A25199">
                    <w:rPr>
                      <w:rFonts w:cs="Arial"/>
                      <w:b/>
                      <w:bCs/>
                      <w:color w:val="000000"/>
                      <w:sz w:val="22"/>
                      <w:szCs w:val="22"/>
                      <w:u w:val="single"/>
                    </w:rPr>
                    <w:t>Attendance 2020 2021</w:t>
                  </w:r>
                </w:p>
              </w:tc>
            </w:tr>
            <w:tr w:rsidR="00883187" w:rsidRPr="00A25199" w14:paraId="4B2C143A" w14:textId="77777777" w:rsidTr="00D126C7">
              <w:trPr>
                <w:trHeight w:val="524"/>
              </w:trPr>
              <w:tc>
                <w:tcPr>
                  <w:tcW w:w="1408" w:type="dxa"/>
                  <w:tcBorders>
                    <w:top w:val="nil"/>
                    <w:left w:val="nil"/>
                    <w:bottom w:val="nil"/>
                    <w:right w:val="nil"/>
                  </w:tcBorders>
                  <w:shd w:val="clear" w:color="auto" w:fill="auto"/>
                  <w:noWrap/>
                  <w:vAlign w:val="bottom"/>
                  <w:hideMark/>
                </w:tcPr>
                <w:p w14:paraId="7DBA9C45"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Whole School 90.7%</w:t>
                  </w:r>
                </w:p>
              </w:tc>
              <w:tc>
                <w:tcPr>
                  <w:tcW w:w="1990" w:type="dxa"/>
                  <w:tcBorders>
                    <w:top w:val="nil"/>
                    <w:left w:val="nil"/>
                    <w:bottom w:val="nil"/>
                    <w:right w:val="nil"/>
                  </w:tcBorders>
                  <w:shd w:val="clear" w:color="auto" w:fill="auto"/>
                  <w:noWrap/>
                  <w:vAlign w:val="bottom"/>
                  <w:hideMark/>
                </w:tcPr>
                <w:p w14:paraId="7B0A09EF"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Whole School 95.9%</w:t>
                  </w:r>
                </w:p>
              </w:tc>
            </w:tr>
            <w:tr w:rsidR="00883187" w:rsidRPr="00A25199" w14:paraId="5A2306E9" w14:textId="77777777" w:rsidTr="00D126C7">
              <w:trPr>
                <w:trHeight w:val="204"/>
              </w:trPr>
              <w:tc>
                <w:tcPr>
                  <w:tcW w:w="1408" w:type="dxa"/>
                  <w:tcBorders>
                    <w:top w:val="nil"/>
                    <w:left w:val="nil"/>
                    <w:bottom w:val="nil"/>
                    <w:right w:val="nil"/>
                  </w:tcBorders>
                  <w:shd w:val="clear" w:color="auto" w:fill="auto"/>
                  <w:noWrap/>
                  <w:vAlign w:val="bottom"/>
                  <w:hideMark/>
                </w:tcPr>
                <w:p w14:paraId="7510DF64"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SEN 92.2%</w:t>
                  </w:r>
                </w:p>
              </w:tc>
              <w:tc>
                <w:tcPr>
                  <w:tcW w:w="1990" w:type="dxa"/>
                  <w:tcBorders>
                    <w:top w:val="nil"/>
                    <w:left w:val="nil"/>
                    <w:bottom w:val="nil"/>
                    <w:right w:val="nil"/>
                  </w:tcBorders>
                  <w:shd w:val="clear" w:color="auto" w:fill="auto"/>
                  <w:noWrap/>
                  <w:vAlign w:val="bottom"/>
                  <w:hideMark/>
                </w:tcPr>
                <w:p w14:paraId="2356F5DE"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SEN 94.8%</w:t>
                  </w:r>
                </w:p>
              </w:tc>
            </w:tr>
            <w:tr w:rsidR="00883187" w:rsidRPr="00A25199" w14:paraId="1FB6BE89" w14:textId="77777777" w:rsidTr="00D126C7">
              <w:trPr>
                <w:trHeight w:val="214"/>
              </w:trPr>
              <w:tc>
                <w:tcPr>
                  <w:tcW w:w="1408" w:type="dxa"/>
                  <w:tcBorders>
                    <w:top w:val="nil"/>
                    <w:left w:val="nil"/>
                    <w:bottom w:val="nil"/>
                    <w:right w:val="nil"/>
                  </w:tcBorders>
                  <w:shd w:val="clear" w:color="auto" w:fill="auto"/>
                  <w:vAlign w:val="center"/>
                  <w:hideMark/>
                </w:tcPr>
                <w:p w14:paraId="0CCCFA81"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PP - 90.42%</w:t>
                  </w:r>
                </w:p>
              </w:tc>
              <w:tc>
                <w:tcPr>
                  <w:tcW w:w="1990" w:type="dxa"/>
                  <w:tcBorders>
                    <w:top w:val="nil"/>
                    <w:left w:val="nil"/>
                    <w:bottom w:val="nil"/>
                    <w:right w:val="nil"/>
                  </w:tcBorders>
                  <w:shd w:val="clear" w:color="auto" w:fill="auto"/>
                  <w:vAlign w:val="center"/>
                  <w:hideMark/>
                </w:tcPr>
                <w:p w14:paraId="2EB2E2E2"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PP - 94.85%</w:t>
                  </w:r>
                </w:p>
              </w:tc>
            </w:tr>
            <w:tr w:rsidR="00883187" w:rsidRPr="00A25199" w14:paraId="483178CA" w14:textId="77777777" w:rsidTr="00D126C7">
              <w:trPr>
                <w:trHeight w:val="214"/>
              </w:trPr>
              <w:tc>
                <w:tcPr>
                  <w:tcW w:w="1408" w:type="dxa"/>
                  <w:tcBorders>
                    <w:top w:val="nil"/>
                    <w:left w:val="nil"/>
                    <w:bottom w:val="nil"/>
                    <w:right w:val="nil"/>
                  </w:tcBorders>
                  <w:shd w:val="clear" w:color="auto" w:fill="auto"/>
                  <w:vAlign w:val="center"/>
                  <w:hideMark/>
                </w:tcPr>
                <w:p w14:paraId="40B85DB8"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Non PP - 91.18%</w:t>
                  </w:r>
                </w:p>
              </w:tc>
              <w:tc>
                <w:tcPr>
                  <w:tcW w:w="1990" w:type="dxa"/>
                  <w:tcBorders>
                    <w:top w:val="nil"/>
                    <w:left w:val="nil"/>
                    <w:bottom w:val="nil"/>
                    <w:right w:val="nil"/>
                  </w:tcBorders>
                  <w:shd w:val="clear" w:color="auto" w:fill="auto"/>
                  <w:vAlign w:val="center"/>
                  <w:hideMark/>
                </w:tcPr>
                <w:p w14:paraId="7BF02E69"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Non PP - 96.31%</w:t>
                  </w:r>
                </w:p>
              </w:tc>
            </w:tr>
            <w:tr w:rsidR="002A37FF" w:rsidRPr="00A25199" w14:paraId="5044E459" w14:textId="77777777" w:rsidTr="00D126C7">
              <w:trPr>
                <w:trHeight w:val="214"/>
              </w:trPr>
              <w:tc>
                <w:tcPr>
                  <w:tcW w:w="1408" w:type="dxa"/>
                  <w:tcBorders>
                    <w:top w:val="nil"/>
                    <w:left w:val="nil"/>
                    <w:bottom w:val="nil"/>
                    <w:right w:val="nil"/>
                  </w:tcBorders>
                  <w:shd w:val="clear" w:color="auto" w:fill="auto"/>
                  <w:vAlign w:val="center"/>
                </w:tcPr>
                <w:p w14:paraId="0F8EE48F" w14:textId="77777777" w:rsidR="002A37FF" w:rsidRPr="00A25199" w:rsidRDefault="002A37FF" w:rsidP="00883187">
                  <w:pPr>
                    <w:spacing w:after="0" w:line="240" w:lineRule="auto"/>
                    <w:jc w:val="center"/>
                    <w:rPr>
                      <w:rFonts w:cs="Arial"/>
                      <w:color w:val="000000"/>
                      <w:sz w:val="22"/>
                      <w:szCs w:val="22"/>
                    </w:rPr>
                  </w:pPr>
                </w:p>
                <w:p w14:paraId="0E696D9D" w14:textId="1F7967C6" w:rsidR="002A37FF" w:rsidRPr="00A25199" w:rsidRDefault="002A37FF" w:rsidP="00883187">
                  <w:pPr>
                    <w:spacing w:after="0" w:line="240" w:lineRule="auto"/>
                    <w:jc w:val="center"/>
                    <w:rPr>
                      <w:rFonts w:cs="Arial"/>
                      <w:color w:val="000000"/>
                      <w:sz w:val="22"/>
                      <w:szCs w:val="22"/>
                    </w:rPr>
                  </w:pPr>
                </w:p>
              </w:tc>
              <w:tc>
                <w:tcPr>
                  <w:tcW w:w="1990" w:type="dxa"/>
                  <w:tcBorders>
                    <w:top w:val="nil"/>
                    <w:left w:val="nil"/>
                    <w:bottom w:val="nil"/>
                    <w:right w:val="nil"/>
                  </w:tcBorders>
                  <w:shd w:val="clear" w:color="auto" w:fill="auto"/>
                  <w:vAlign w:val="center"/>
                </w:tcPr>
                <w:p w14:paraId="7D9ECDAA" w14:textId="77777777" w:rsidR="002A37FF" w:rsidRPr="00A25199" w:rsidRDefault="002A37FF" w:rsidP="00883187">
                  <w:pPr>
                    <w:spacing w:after="0" w:line="240" w:lineRule="auto"/>
                    <w:jc w:val="center"/>
                    <w:rPr>
                      <w:rFonts w:cs="Arial"/>
                      <w:color w:val="000000"/>
                      <w:sz w:val="22"/>
                      <w:szCs w:val="22"/>
                    </w:rPr>
                  </w:pPr>
                </w:p>
              </w:tc>
            </w:tr>
          </w:tbl>
          <w:p w14:paraId="2A7D5539" w14:textId="75AE521C" w:rsidR="00883187" w:rsidRPr="00A25199" w:rsidRDefault="00883187">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6906C0A" w:rsidR="00E66558" w:rsidRPr="00A25199" w:rsidRDefault="000F492F">
            <w:pPr>
              <w:pStyle w:val="TableRowCentered"/>
              <w:jc w:val="left"/>
              <w:rPr>
                <w:rFonts w:cs="Arial"/>
                <w:sz w:val="22"/>
                <w:szCs w:val="22"/>
              </w:rPr>
            </w:pPr>
            <w:r>
              <w:rPr>
                <w:rFonts w:cs="Arial"/>
                <w:sz w:val="22"/>
                <w:szCs w:val="22"/>
              </w:rPr>
              <w:t>4</w:t>
            </w:r>
          </w:p>
        </w:tc>
      </w:tr>
      <w:tr w:rsidR="004E428E" w:rsidRPr="00A25199"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DBE5" w14:textId="77777777" w:rsidR="00E66558" w:rsidRPr="00A25199" w:rsidRDefault="00C969C6">
            <w:pPr>
              <w:pStyle w:val="TableRow"/>
              <w:rPr>
                <w:rFonts w:cs="Arial"/>
                <w:color w:val="auto"/>
                <w:sz w:val="22"/>
                <w:szCs w:val="22"/>
              </w:rPr>
            </w:pPr>
            <w:r w:rsidRPr="00A25199">
              <w:rPr>
                <w:rFonts w:cs="Arial"/>
                <w:color w:val="auto"/>
                <w:sz w:val="22"/>
                <w:szCs w:val="22"/>
              </w:rPr>
              <w:t>Second Thrive Practitioner Trained</w:t>
            </w:r>
          </w:p>
          <w:p w14:paraId="2A7D553C" w14:textId="2ED84AA3" w:rsidR="00883187" w:rsidRPr="00A25199" w:rsidRDefault="00883187" w:rsidP="00686305">
            <w:pPr>
              <w:pStyle w:val="TableRow"/>
              <w:rPr>
                <w:rFonts w:cs="Arial"/>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C20A2" w14:textId="5B4EA2C4" w:rsidR="00E66558" w:rsidRPr="00A25199" w:rsidRDefault="004E428E" w:rsidP="004E428E">
            <w:pPr>
              <w:pStyle w:val="TableRowCentered"/>
              <w:numPr>
                <w:ilvl w:val="0"/>
                <w:numId w:val="28"/>
              </w:numPr>
              <w:jc w:val="left"/>
              <w:rPr>
                <w:rFonts w:cs="Arial"/>
                <w:color w:val="auto"/>
                <w:sz w:val="22"/>
                <w:szCs w:val="22"/>
                <w:shd w:val="clear" w:color="auto" w:fill="FFFFFF"/>
              </w:rPr>
            </w:pPr>
            <w:r w:rsidRPr="00A25199">
              <w:rPr>
                <w:rFonts w:cs="Arial"/>
                <w:color w:val="auto"/>
                <w:sz w:val="22"/>
                <w:szCs w:val="22"/>
                <w:shd w:val="clear" w:color="auto" w:fill="FFFFFF"/>
              </w:rPr>
              <w:t xml:space="preserve">Thrive closes the gap for vulnerable children across a range of measures including attainment, behaviour, </w:t>
            </w:r>
            <w:r w:rsidRPr="00A25199">
              <w:rPr>
                <w:rFonts w:cs="Arial"/>
                <w:color w:val="auto"/>
                <w:sz w:val="22"/>
                <w:szCs w:val="22"/>
                <w:shd w:val="clear" w:color="auto" w:fill="FFFFFF"/>
              </w:rPr>
              <w:lastRenderedPageBreak/>
              <w:t>relationships, self-confidence and attendance.</w:t>
            </w:r>
            <w:r w:rsidRPr="00A25199">
              <w:rPr>
                <w:rFonts w:cs="Arial"/>
                <w:color w:val="auto"/>
                <w:sz w:val="22"/>
                <w:szCs w:val="22"/>
              </w:rPr>
              <w:br/>
            </w:r>
            <w:r w:rsidRPr="00A25199">
              <w:rPr>
                <w:rFonts w:cs="Arial"/>
                <w:color w:val="auto"/>
                <w:sz w:val="22"/>
                <w:szCs w:val="22"/>
                <w:shd w:val="clear" w:color="auto" w:fill="FFFFFF"/>
              </w:rPr>
              <w:t>(McGuire-Snieckus et al 2015)</w:t>
            </w:r>
            <w:r w:rsidRPr="00A25199">
              <w:rPr>
                <w:rFonts w:cs="Arial"/>
                <w:color w:val="auto"/>
                <w:sz w:val="22"/>
                <w:szCs w:val="22"/>
              </w:rPr>
              <w:br/>
            </w:r>
            <w:r w:rsidRPr="00A25199">
              <w:rPr>
                <w:rFonts w:cs="Arial"/>
                <w:color w:val="auto"/>
                <w:sz w:val="22"/>
                <w:szCs w:val="22"/>
                <w:shd w:val="clear" w:color="auto" w:fill="FFFFFF"/>
              </w:rPr>
              <w:t>Supplementary evaluations were carried out in 2018 and 2019 that further support these findings.</w:t>
            </w:r>
          </w:p>
          <w:p w14:paraId="5C43D49C" w14:textId="77777777" w:rsidR="004E428E" w:rsidRPr="00A25199" w:rsidRDefault="004E428E">
            <w:pPr>
              <w:pStyle w:val="TableRowCentered"/>
              <w:jc w:val="left"/>
              <w:rPr>
                <w:rFonts w:cs="Arial"/>
                <w:color w:val="auto"/>
                <w:sz w:val="22"/>
                <w:szCs w:val="22"/>
                <w:shd w:val="clear" w:color="auto" w:fill="FFFFFF"/>
              </w:rPr>
            </w:pPr>
          </w:p>
          <w:p w14:paraId="031E2671" w14:textId="77777777" w:rsidR="004E428E" w:rsidRPr="00A25199" w:rsidRDefault="004E428E" w:rsidP="004E428E">
            <w:pPr>
              <w:pStyle w:val="TableRowCentered"/>
              <w:numPr>
                <w:ilvl w:val="0"/>
                <w:numId w:val="28"/>
              </w:numPr>
              <w:jc w:val="left"/>
              <w:rPr>
                <w:rFonts w:cs="Arial"/>
                <w:color w:val="auto"/>
                <w:sz w:val="22"/>
                <w:szCs w:val="22"/>
                <w:shd w:val="clear" w:color="auto" w:fill="FFFFFF"/>
              </w:rPr>
            </w:pPr>
            <w:r w:rsidRPr="00A25199">
              <w:rPr>
                <w:rFonts w:cs="Arial"/>
                <w:color w:val="auto"/>
                <w:sz w:val="22"/>
                <w:szCs w:val="22"/>
                <w:shd w:val="clear" w:color="auto" w:fill="FFFFFF"/>
              </w:rPr>
              <w:t>Thrive helps to develop resilience in young people.</w:t>
            </w:r>
            <w:r w:rsidRPr="00A25199">
              <w:rPr>
                <w:rFonts w:cs="Arial"/>
                <w:color w:val="auto"/>
                <w:sz w:val="22"/>
                <w:szCs w:val="22"/>
              </w:rPr>
              <w:br/>
            </w:r>
            <w:r w:rsidRPr="00A25199">
              <w:rPr>
                <w:rFonts w:cs="Arial"/>
                <w:color w:val="auto"/>
                <w:sz w:val="22"/>
                <w:szCs w:val="22"/>
                <w:shd w:val="clear" w:color="auto" w:fill="FFFFFF"/>
              </w:rPr>
              <w:t>(Hart and Heaver 2015)</w:t>
            </w:r>
          </w:p>
          <w:p w14:paraId="2A7D553D" w14:textId="73E88C32" w:rsidR="004E428E" w:rsidRPr="00A25199" w:rsidRDefault="004E428E" w:rsidP="004E428E">
            <w:pPr>
              <w:pStyle w:val="TableRowCentered"/>
              <w:numPr>
                <w:ilvl w:val="0"/>
                <w:numId w:val="28"/>
              </w:numPr>
              <w:jc w:val="left"/>
              <w:rPr>
                <w:rFonts w:cs="Arial"/>
                <w:color w:val="auto"/>
                <w:sz w:val="22"/>
                <w:szCs w:val="22"/>
              </w:rPr>
            </w:pPr>
            <w:r w:rsidRPr="00A25199">
              <w:rPr>
                <w:rFonts w:cs="Arial"/>
                <w:color w:val="auto"/>
                <w:sz w:val="22"/>
                <w:szCs w:val="22"/>
              </w:rPr>
              <w:t>A 2018 review of published policies and information - Mental health and wellbeing provision in schools - was commissioned in response to the Green Paper 'Transforming children and young people's mental health provision'. This review included Thrive as an initiative that supports and promotes positive mental health. (DfE 2018).</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2BC174D" w:rsidR="00E66558" w:rsidRPr="00A25199" w:rsidRDefault="000F492F">
            <w:pPr>
              <w:pStyle w:val="TableRowCentered"/>
              <w:jc w:val="left"/>
              <w:rPr>
                <w:rFonts w:cs="Arial"/>
                <w:color w:val="auto"/>
                <w:sz w:val="22"/>
                <w:szCs w:val="22"/>
              </w:rPr>
            </w:pPr>
            <w:r>
              <w:rPr>
                <w:rFonts w:cs="Arial"/>
                <w:color w:val="auto"/>
                <w:sz w:val="22"/>
                <w:szCs w:val="22"/>
              </w:rPr>
              <w:lastRenderedPageBreak/>
              <w:t>3</w:t>
            </w:r>
          </w:p>
        </w:tc>
      </w:tr>
    </w:tbl>
    <w:p w14:paraId="5726348A" w14:textId="77777777" w:rsidR="004E428E" w:rsidRPr="00A25199" w:rsidRDefault="004E428E">
      <w:pPr>
        <w:rPr>
          <w:rFonts w:cs="Arial"/>
          <w:color w:val="auto"/>
          <w:sz w:val="22"/>
          <w:szCs w:val="22"/>
        </w:rPr>
      </w:pPr>
      <w:r w:rsidRPr="00A25199">
        <w:rPr>
          <w:rFonts w:cs="Arial"/>
          <w:color w:val="auto"/>
          <w:sz w:val="22"/>
          <w:szCs w:val="22"/>
        </w:rPr>
        <w:lastRenderedPageBreak/>
        <w:br w:type="page"/>
      </w:r>
    </w:p>
    <w:tbl>
      <w:tblPr>
        <w:tblW w:w="5000" w:type="pct"/>
        <w:tblCellMar>
          <w:left w:w="10" w:type="dxa"/>
          <w:right w:w="10" w:type="dxa"/>
        </w:tblCellMar>
        <w:tblLook w:val="04A0" w:firstRow="1" w:lastRow="0" w:firstColumn="1" w:lastColumn="0" w:noHBand="0" w:noVBand="1"/>
      </w:tblPr>
      <w:tblGrid>
        <w:gridCol w:w="2688"/>
        <w:gridCol w:w="4254"/>
        <w:gridCol w:w="2544"/>
      </w:tblGrid>
      <w:tr w:rsidR="004E428E" w:rsidRPr="00A25199" w14:paraId="384EB02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5A5AC" w14:textId="65B7CC51" w:rsidR="00883187" w:rsidRPr="00A25199" w:rsidRDefault="00883187">
            <w:pPr>
              <w:pStyle w:val="TableRow"/>
              <w:rPr>
                <w:rFonts w:cs="Arial"/>
                <w:color w:val="auto"/>
                <w:sz w:val="22"/>
                <w:szCs w:val="22"/>
              </w:rPr>
            </w:pPr>
            <w:r w:rsidRPr="00A25199">
              <w:rPr>
                <w:rFonts w:cs="Arial"/>
                <w:color w:val="auto"/>
                <w:sz w:val="22"/>
                <w:szCs w:val="22"/>
              </w:rPr>
              <w:lastRenderedPageBreak/>
              <w:t>Maternity Cover for Family Support Worker who is also Lead Thrive Practitioner</w:t>
            </w:r>
          </w:p>
          <w:p w14:paraId="1BFBE1ED" w14:textId="1A4A2FBA" w:rsidR="00883187" w:rsidRPr="00A25199" w:rsidRDefault="00883187" w:rsidP="00686305">
            <w:pPr>
              <w:rPr>
                <w:rFonts w:cs="Arial"/>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04F16" w14:textId="5CF92C4C" w:rsidR="00883187" w:rsidRPr="00A25199" w:rsidRDefault="004E428E" w:rsidP="004E428E">
            <w:pPr>
              <w:pStyle w:val="TableRowCentered"/>
              <w:numPr>
                <w:ilvl w:val="0"/>
                <w:numId w:val="28"/>
              </w:numPr>
              <w:jc w:val="left"/>
              <w:rPr>
                <w:rFonts w:cs="Arial"/>
                <w:color w:val="auto"/>
                <w:sz w:val="22"/>
                <w:szCs w:val="22"/>
                <w:shd w:val="clear" w:color="auto" w:fill="FFFFFF"/>
              </w:rPr>
            </w:pPr>
            <w:r w:rsidRPr="00A25199">
              <w:rPr>
                <w:rFonts w:cs="Arial"/>
                <w:color w:val="auto"/>
                <w:sz w:val="22"/>
                <w:szCs w:val="22"/>
                <w:shd w:val="clear" w:color="auto" w:fill="FFFFFF"/>
              </w:rPr>
              <w:t>Thrive closes the gap for vulnerable children across a range of measures including attainment, behaviour, relationships, self-confidence and attendance.</w:t>
            </w:r>
            <w:r w:rsidRPr="00A25199">
              <w:rPr>
                <w:rFonts w:cs="Arial"/>
                <w:color w:val="auto"/>
                <w:sz w:val="22"/>
                <w:szCs w:val="22"/>
              </w:rPr>
              <w:br/>
            </w:r>
            <w:r w:rsidRPr="00A25199">
              <w:rPr>
                <w:rFonts w:cs="Arial"/>
                <w:color w:val="auto"/>
                <w:sz w:val="22"/>
                <w:szCs w:val="22"/>
                <w:shd w:val="clear" w:color="auto" w:fill="FFFFFF"/>
              </w:rPr>
              <w:t>(McGuire-Snieckus et al 2015)</w:t>
            </w:r>
            <w:r w:rsidRPr="00A25199">
              <w:rPr>
                <w:rFonts w:cs="Arial"/>
                <w:color w:val="auto"/>
                <w:sz w:val="22"/>
                <w:szCs w:val="22"/>
              </w:rPr>
              <w:br/>
            </w:r>
            <w:r w:rsidRPr="00A25199">
              <w:rPr>
                <w:rFonts w:cs="Arial"/>
                <w:color w:val="auto"/>
                <w:sz w:val="22"/>
                <w:szCs w:val="22"/>
                <w:shd w:val="clear" w:color="auto" w:fill="FFFFFF"/>
              </w:rPr>
              <w:t>Supplementary evaluations were carried out in 2018 and 2019 that further support these findings.</w:t>
            </w:r>
          </w:p>
          <w:p w14:paraId="4513FD37" w14:textId="77777777" w:rsidR="004E428E" w:rsidRPr="00A25199" w:rsidRDefault="004E428E" w:rsidP="004E428E">
            <w:pPr>
              <w:pStyle w:val="TableRowCentered"/>
              <w:numPr>
                <w:ilvl w:val="0"/>
                <w:numId w:val="28"/>
              </w:numPr>
              <w:jc w:val="left"/>
              <w:rPr>
                <w:rFonts w:cs="Arial"/>
                <w:color w:val="auto"/>
                <w:sz w:val="22"/>
                <w:szCs w:val="22"/>
                <w:shd w:val="clear" w:color="auto" w:fill="FFFFFF"/>
              </w:rPr>
            </w:pPr>
            <w:r w:rsidRPr="00A25199">
              <w:rPr>
                <w:rFonts w:cs="Arial"/>
                <w:color w:val="auto"/>
                <w:sz w:val="22"/>
                <w:szCs w:val="22"/>
                <w:shd w:val="clear" w:color="auto" w:fill="FFFFFF"/>
              </w:rPr>
              <w:t>Thrive helps to develop resilience in young people.</w:t>
            </w:r>
            <w:r w:rsidRPr="00A25199">
              <w:rPr>
                <w:rFonts w:cs="Arial"/>
                <w:color w:val="auto"/>
                <w:sz w:val="22"/>
                <w:szCs w:val="22"/>
              </w:rPr>
              <w:br/>
            </w:r>
            <w:r w:rsidRPr="00A25199">
              <w:rPr>
                <w:rFonts w:cs="Arial"/>
                <w:color w:val="auto"/>
                <w:sz w:val="22"/>
                <w:szCs w:val="22"/>
                <w:shd w:val="clear" w:color="auto" w:fill="FFFFFF"/>
              </w:rPr>
              <w:t>(Hart and Heaver 2015)</w:t>
            </w:r>
          </w:p>
          <w:p w14:paraId="29170728" w14:textId="065744DB" w:rsidR="004E428E" w:rsidRPr="00A25199" w:rsidRDefault="004E428E" w:rsidP="004E428E">
            <w:pPr>
              <w:pStyle w:val="TableRowCentered"/>
              <w:numPr>
                <w:ilvl w:val="0"/>
                <w:numId w:val="28"/>
              </w:numPr>
              <w:jc w:val="left"/>
              <w:rPr>
                <w:rFonts w:cs="Arial"/>
                <w:color w:val="auto"/>
                <w:sz w:val="22"/>
                <w:szCs w:val="22"/>
              </w:rPr>
            </w:pPr>
            <w:r w:rsidRPr="00A25199">
              <w:rPr>
                <w:rFonts w:cs="Arial"/>
                <w:color w:val="auto"/>
                <w:sz w:val="22"/>
                <w:szCs w:val="22"/>
              </w:rPr>
              <w:t>A 2018 review of published policies and information - Mental health and wellbeing provision in schools - was commissioned in response to the Green Paper 'Transforming children and young people's mental health provision'. This review included Thrive as an initiative that supports and promotes positive mental health. (DfE 2018).</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A5D00" w14:textId="38FE63A2" w:rsidR="00883187" w:rsidRPr="00A25199" w:rsidRDefault="000F492F">
            <w:pPr>
              <w:pStyle w:val="TableRowCentered"/>
              <w:jc w:val="left"/>
              <w:rPr>
                <w:rFonts w:cs="Arial"/>
                <w:color w:val="auto"/>
                <w:sz w:val="22"/>
                <w:szCs w:val="22"/>
              </w:rPr>
            </w:pPr>
            <w:r>
              <w:rPr>
                <w:rFonts w:cs="Arial"/>
                <w:color w:val="auto"/>
                <w:sz w:val="22"/>
                <w:szCs w:val="22"/>
              </w:rPr>
              <w:t>3,4</w:t>
            </w:r>
          </w:p>
        </w:tc>
      </w:tr>
      <w:tr w:rsidR="00F970CE" w:rsidRPr="00A25199" w14:paraId="76CDA34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4799C" w14:textId="5E10B76C" w:rsidR="00F970CE" w:rsidRPr="00A25199" w:rsidRDefault="00F970CE">
            <w:pPr>
              <w:pStyle w:val="TableRow"/>
              <w:rPr>
                <w:rFonts w:cs="Arial"/>
                <w:sz w:val="22"/>
                <w:szCs w:val="22"/>
              </w:rPr>
            </w:pPr>
            <w:r w:rsidRPr="00A25199">
              <w:rPr>
                <w:rFonts w:cs="Arial"/>
                <w:sz w:val="22"/>
                <w:szCs w:val="22"/>
              </w:rPr>
              <w:t>Breakfast Club</w:t>
            </w:r>
            <w:r w:rsidR="00A47BFA" w:rsidRPr="00A25199">
              <w:rPr>
                <w:rFonts w:cs="Arial"/>
                <w:sz w:val="22"/>
                <w:szCs w:val="22"/>
              </w:rPr>
              <w:t xml:space="preserve"> (Magic Breakfast)</w:t>
            </w:r>
            <w:r w:rsidR="00883187" w:rsidRPr="00A25199">
              <w:rPr>
                <w:rFonts w:cs="Arial"/>
                <w:sz w:val="22"/>
                <w:szCs w:val="22"/>
              </w:rPr>
              <w:t xml:space="preserve"> </w:t>
            </w:r>
          </w:p>
          <w:p w14:paraId="1F57A0B4" w14:textId="2A285012"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87277" w14:textId="77777777" w:rsidR="00F970CE" w:rsidRPr="00A25199" w:rsidRDefault="00A47BFA" w:rsidP="00A47BFA">
            <w:pPr>
              <w:pStyle w:val="TableRowCentered"/>
              <w:numPr>
                <w:ilvl w:val="0"/>
                <w:numId w:val="27"/>
              </w:numPr>
              <w:jc w:val="left"/>
              <w:rPr>
                <w:rFonts w:cs="Arial"/>
                <w:sz w:val="22"/>
                <w:szCs w:val="22"/>
              </w:rPr>
            </w:pPr>
            <w:r w:rsidRPr="00A25199">
              <w:rPr>
                <w:rFonts w:cs="Arial"/>
                <w:sz w:val="22"/>
                <w:szCs w:val="22"/>
              </w:rPr>
              <w:t>Our updated evaluation found that supporting schools to run a free of charge, universal breakfast club before school delivered an average of 2 months’ additional progress for pupils in Key Stage 1 with moderate to low security. An impact on attainment was not seen for pupils in Key Stage 2. Interestingly, it appears that it was not whether more pupils ate breakfast at all that made the difference, but whether more were going to the school breakfast club. It may be that school breakfasts are more nutritious, or that attending the club effectively prepares pupils for learning. Breakfast club schools also saw an improvement in pupil behaviour and attendance.</w:t>
            </w:r>
          </w:p>
          <w:p w14:paraId="7C9A4538" w14:textId="77777777" w:rsidR="00883187" w:rsidRPr="00A25199" w:rsidRDefault="00883187" w:rsidP="00883187">
            <w:pPr>
              <w:pStyle w:val="TableRowCentered"/>
              <w:jc w:val="left"/>
              <w:rPr>
                <w:rFonts w:cs="Arial"/>
                <w:sz w:val="22"/>
                <w:szCs w:val="22"/>
              </w:rPr>
            </w:pPr>
            <w:r w:rsidRPr="00A25199">
              <w:rPr>
                <w:rFonts w:cs="Arial"/>
                <w:sz w:val="22"/>
                <w:szCs w:val="22"/>
              </w:rPr>
              <w:t>Attendance figures increased from this last year so this will be continued</w:t>
            </w:r>
          </w:p>
          <w:tbl>
            <w:tblPr>
              <w:tblW w:w="3398" w:type="dxa"/>
              <w:tblLook w:val="04A0" w:firstRow="1" w:lastRow="0" w:firstColumn="1" w:lastColumn="0" w:noHBand="0" w:noVBand="1"/>
            </w:tblPr>
            <w:tblGrid>
              <w:gridCol w:w="1414"/>
              <w:gridCol w:w="1990"/>
            </w:tblGrid>
            <w:tr w:rsidR="00883187" w:rsidRPr="00A25199" w14:paraId="546077CF" w14:textId="77777777" w:rsidTr="00D126C7">
              <w:trPr>
                <w:trHeight w:val="204"/>
              </w:trPr>
              <w:tc>
                <w:tcPr>
                  <w:tcW w:w="1408" w:type="dxa"/>
                  <w:tcBorders>
                    <w:top w:val="nil"/>
                    <w:left w:val="nil"/>
                    <w:bottom w:val="nil"/>
                    <w:right w:val="nil"/>
                  </w:tcBorders>
                  <w:shd w:val="clear" w:color="auto" w:fill="auto"/>
                  <w:noWrap/>
                  <w:vAlign w:val="bottom"/>
                  <w:hideMark/>
                </w:tcPr>
                <w:p w14:paraId="455E5F84" w14:textId="77777777" w:rsidR="00883187" w:rsidRPr="00A25199" w:rsidRDefault="00883187" w:rsidP="00883187">
                  <w:pPr>
                    <w:spacing w:after="0" w:line="240" w:lineRule="auto"/>
                    <w:jc w:val="center"/>
                    <w:rPr>
                      <w:rFonts w:cs="Arial"/>
                      <w:b/>
                      <w:bCs/>
                      <w:color w:val="000000"/>
                      <w:sz w:val="22"/>
                      <w:szCs w:val="22"/>
                      <w:u w:val="single"/>
                    </w:rPr>
                  </w:pPr>
                  <w:r w:rsidRPr="00A25199">
                    <w:rPr>
                      <w:rFonts w:cs="Arial"/>
                      <w:b/>
                      <w:bCs/>
                      <w:color w:val="000000"/>
                      <w:sz w:val="22"/>
                      <w:szCs w:val="22"/>
                      <w:u w:val="single"/>
                    </w:rPr>
                    <w:t>Attendance 2019 2020</w:t>
                  </w:r>
                </w:p>
              </w:tc>
              <w:tc>
                <w:tcPr>
                  <w:tcW w:w="1990" w:type="dxa"/>
                  <w:tcBorders>
                    <w:top w:val="nil"/>
                    <w:left w:val="nil"/>
                    <w:bottom w:val="nil"/>
                    <w:right w:val="nil"/>
                  </w:tcBorders>
                  <w:shd w:val="clear" w:color="auto" w:fill="auto"/>
                  <w:noWrap/>
                  <w:vAlign w:val="bottom"/>
                  <w:hideMark/>
                </w:tcPr>
                <w:p w14:paraId="508333A1" w14:textId="77777777" w:rsidR="00883187" w:rsidRPr="00A25199" w:rsidRDefault="00883187" w:rsidP="00883187">
                  <w:pPr>
                    <w:spacing w:after="0" w:line="240" w:lineRule="auto"/>
                    <w:jc w:val="center"/>
                    <w:rPr>
                      <w:rFonts w:cs="Arial"/>
                      <w:b/>
                      <w:bCs/>
                      <w:color w:val="000000"/>
                      <w:sz w:val="22"/>
                      <w:szCs w:val="22"/>
                      <w:u w:val="single"/>
                    </w:rPr>
                  </w:pPr>
                  <w:r w:rsidRPr="00A25199">
                    <w:rPr>
                      <w:rFonts w:cs="Arial"/>
                      <w:b/>
                      <w:bCs/>
                      <w:color w:val="000000"/>
                      <w:sz w:val="22"/>
                      <w:szCs w:val="22"/>
                      <w:u w:val="single"/>
                    </w:rPr>
                    <w:t>Attendance 2020 2021</w:t>
                  </w:r>
                </w:p>
              </w:tc>
            </w:tr>
            <w:tr w:rsidR="00883187" w:rsidRPr="00A25199" w14:paraId="4679987D" w14:textId="77777777" w:rsidTr="00D126C7">
              <w:trPr>
                <w:trHeight w:val="524"/>
              </w:trPr>
              <w:tc>
                <w:tcPr>
                  <w:tcW w:w="1408" w:type="dxa"/>
                  <w:tcBorders>
                    <w:top w:val="nil"/>
                    <w:left w:val="nil"/>
                    <w:bottom w:val="nil"/>
                    <w:right w:val="nil"/>
                  </w:tcBorders>
                  <w:shd w:val="clear" w:color="auto" w:fill="auto"/>
                  <w:noWrap/>
                  <w:vAlign w:val="bottom"/>
                  <w:hideMark/>
                </w:tcPr>
                <w:p w14:paraId="13E1359D"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Whole School 90.7%</w:t>
                  </w:r>
                </w:p>
              </w:tc>
              <w:tc>
                <w:tcPr>
                  <w:tcW w:w="1990" w:type="dxa"/>
                  <w:tcBorders>
                    <w:top w:val="nil"/>
                    <w:left w:val="nil"/>
                    <w:bottom w:val="nil"/>
                    <w:right w:val="nil"/>
                  </w:tcBorders>
                  <w:shd w:val="clear" w:color="auto" w:fill="auto"/>
                  <w:noWrap/>
                  <w:vAlign w:val="bottom"/>
                  <w:hideMark/>
                </w:tcPr>
                <w:p w14:paraId="41D293B7"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Whole School 95.9%</w:t>
                  </w:r>
                </w:p>
              </w:tc>
            </w:tr>
            <w:tr w:rsidR="00883187" w:rsidRPr="00A25199" w14:paraId="63AC95D5" w14:textId="77777777" w:rsidTr="00D126C7">
              <w:trPr>
                <w:trHeight w:val="204"/>
              </w:trPr>
              <w:tc>
                <w:tcPr>
                  <w:tcW w:w="1408" w:type="dxa"/>
                  <w:tcBorders>
                    <w:top w:val="nil"/>
                    <w:left w:val="nil"/>
                    <w:bottom w:val="nil"/>
                    <w:right w:val="nil"/>
                  </w:tcBorders>
                  <w:shd w:val="clear" w:color="auto" w:fill="auto"/>
                  <w:noWrap/>
                  <w:vAlign w:val="bottom"/>
                  <w:hideMark/>
                </w:tcPr>
                <w:p w14:paraId="41DBD86A"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lastRenderedPageBreak/>
                    <w:t>SEN 92.2%</w:t>
                  </w:r>
                </w:p>
              </w:tc>
              <w:tc>
                <w:tcPr>
                  <w:tcW w:w="1990" w:type="dxa"/>
                  <w:tcBorders>
                    <w:top w:val="nil"/>
                    <w:left w:val="nil"/>
                    <w:bottom w:val="nil"/>
                    <w:right w:val="nil"/>
                  </w:tcBorders>
                  <w:shd w:val="clear" w:color="auto" w:fill="auto"/>
                  <w:noWrap/>
                  <w:vAlign w:val="bottom"/>
                  <w:hideMark/>
                </w:tcPr>
                <w:p w14:paraId="2A0A2EA7"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SEN 94.8%</w:t>
                  </w:r>
                </w:p>
              </w:tc>
            </w:tr>
            <w:tr w:rsidR="00883187" w:rsidRPr="00A25199" w14:paraId="2598EA51" w14:textId="77777777" w:rsidTr="00D126C7">
              <w:trPr>
                <w:trHeight w:val="214"/>
              </w:trPr>
              <w:tc>
                <w:tcPr>
                  <w:tcW w:w="1408" w:type="dxa"/>
                  <w:tcBorders>
                    <w:top w:val="nil"/>
                    <w:left w:val="nil"/>
                    <w:bottom w:val="nil"/>
                    <w:right w:val="nil"/>
                  </w:tcBorders>
                  <w:shd w:val="clear" w:color="auto" w:fill="auto"/>
                  <w:vAlign w:val="center"/>
                  <w:hideMark/>
                </w:tcPr>
                <w:p w14:paraId="6EFCEC0F"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PP - 90.42%</w:t>
                  </w:r>
                </w:p>
              </w:tc>
              <w:tc>
                <w:tcPr>
                  <w:tcW w:w="1990" w:type="dxa"/>
                  <w:tcBorders>
                    <w:top w:val="nil"/>
                    <w:left w:val="nil"/>
                    <w:bottom w:val="nil"/>
                    <w:right w:val="nil"/>
                  </w:tcBorders>
                  <w:shd w:val="clear" w:color="auto" w:fill="auto"/>
                  <w:vAlign w:val="center"/>
                  <w:hideMark/>
                </w:tcPr>
                <w:p w14:paraId="77F8F9ED"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PP - 94.85%</w:t>
                  </w:r>
                </w:p>
              </w:tc>
            </w:tr>
            <w:tr w:rsidR="00883187" w:rsidRPr="00A25199" w14:paraId="060D0398" w14:textId="77777777" w:rsidTr="00A25199">
              <w:trPr>
                <w:trHeight w:val="80"/>
              </w:trPr>
              <w:tc>
                <w:tcPr>
                  <w:tcW w:w="1408" w:type="dxa"/>
                  <w:tcBorders>
                    <w:top w:val="nil"/>
                    <w:left w:val="nil"/>
                    <w:bottom w:val="nil"/>
                    <w:right w:val="nil"/>
                  </w:tcBorders>
                  <w:shd w:val="clear" w:color="auto" w:fill="auto"/>
                  <w:vAlign w:val="center"/>
                  <w:hideMark/>
                </w:tcPr>
                <w:p w14:paraId="7661EA95"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Non PP - 91.18%</w:t>
                  </w:r>
                </w:p>
              </w:tc>
              <w:tc>
                <w:tcPr>
                  <w:tcW w:w="1990" w:type="dxa"/>
                  <w:tcBorders>
                    <w:top w:val="nil"/>
                    <w:left w:val="nil"/>
                    <w:bottom w:val="nil"/>
                    <w:right w:val="nil"/>
                  </w:tcBorders>
                  <w:shd w:val="clear" w:color="auto" w:fill="auto"/>
                  <w:vAlign w:val="center"/>
                  <w:hideMark/>
                </w:tcPr>
                <w:p w14:paraId="25714912" w14:textId="77777777" w:rsidR="00883187" w:rsidRPr="00A25199" w:rsidRDefault="00883187" w:rsidP="00883187">
                  <w:pPr>
                    <w:spacing w:after="0" w:line="240" w:lineRule="auto"/>
                    <w:jc w:val="center"/>
                    <w:rPr>
                      <w:rFonts w:cs="Arial"/>
                      <w:color w:val="000000"/>
                      <w:sz w:val="22"/>
                      <w:szCs w:val="22"/>
                    </w:rPr>
                  </w:pPr>
                  <w:r w:rsidRPr="00A25199">
                    <w:rPr>
                      <w:rFonts w:cs="Arial"/>
                      <w:color w:val="000000"/>
                      <w:sz w:val="22"/>
                      <w:szCs w:val="22"/>
                    </w:rPr>
                    <w:t>Non PP - 96.31%</w:t>
                  </w:r>
                </w:p>
              </w:tc>
            </w:tr>
            <w:tr w:rsidR="009D7716" w:rsidRPr="00A25199" w14:paraId="47B1B38F" w14:textId="77777777" w:rsidTr="00A25199">
              <w:trPr>
                <w:trHeight w:val="80"/>
              </w:trPr>
              <w:tc>
                <w:tcPr>
                  <w:tcW w:w="1408" w:type="dxa"/>
                  <w:tcBorders>
                    <w:top w:val="nil"/>
                    <w:left w:val="nil"/>
                    <w:bottom w:val="nil"/>
                    <w:right w:val="nil"/>
                  </w:tcBorders>
                  <w:shd w:val="clear" w:color="auto" w:fill="auto"/>
                  <w:vAlign w:val="center"/>
                </w:tcPr>
                <w:p w14:paraId="7EE909C9" w14:textId="77777777" w:rsidR="009D7716" w:rsidRPr="00A25199" w:rsidRDefault="009D7716" w:rsidP="00883187">
                  <w:pPr>
                    <w:spacing w:after="0" w:line="240" w:lineRule="auto"/>
                    <w:jc w:val="center"/>
                    <w:rPr>
                      <w:rFonts w:cs="Arial"/>
                      <w:color w:val="000000"/>
                      <w:sz w:val="22"/>
                      <w:szCs w:val="22"/>
                    </w:rPr>
                  </w:pPr>
                </w:p>
              </w:tc>
              <w:tc>
                <w:tcPr>
                  <w:tcW w:w="1990" w:type="dxa"/>
                  <w:tcBorders>
                    <w:top w:val="nil"/>
                    <w:left w:val="nil"/>
                    <w:bottom w:val="nil"/>
                    <w:right w:val="nil"/>
                  </w:tcBorders>
                  <w:shd w:val="clear" w:color="auto" w:fill="auto"/>
                  <w:vAlign w:val="center"/>
                </w:tcPr>
                <w:p w14:paraId="4D29626C" w14:textId="77777777" w:rsidR="009D7716" w:rsidRPr="00A25199" w:rsidRDefault="009D7716" w:rsidP="00883187">
                  <w:pPr>
                    <w:spacing w:after="0" w:line="240" w:lineRule="auto"/>
                    <w:jc w:val="center"/>
                    <w:rPr>
                      <w:rFonts w:cs="Arial"/>
                      <w:color w:val="000000"/>
                      <w:sz w:val="22"/>
                      <w:szCs w:val="22"/>
                    </w:rPr>
                  </w:pPr>
                </w:p>
              </w:tc>
            </w:tr>
          </w:tbl>
          <w:p w14:paraId="7FBCD0E9" w14:textId="18149798" w:rsidR="00883187" w:rsidRPr="00A25199" w:rsidRDefault="00883187" w:rsidP="00A25199">
            <w:pPr>
              <w:pStyle w:val="TableRowCentered"/>
              <w:ind w:left="0"/>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76B57" w14:textId="1D9622CA" w:rsidR="00F970CE" w:rsidRPr="00A25199" w:rsidRDefault="000F492F">
            <w:pPr>
              <w:pStyle w:val="TableRowCentered"/>
              <w:jc w:val="left"/>
              <w:rPr>
                <w:rFonts w:cs="Arial"/>
                <w:sz w:val="22"/>
                <w:szCs w:val="22"/>
              </w:rPr>
            </w:pPr>
            <w:r>
              <w:rPr>
                <w:rFonts w:cs="Arial"/>
                <w:sz w:val="22"/>
                <w:szCs w:val="22"/>
              </w:rPr>
              <w:lastRenderedPageBreak/>
              <w:t>3,4,5</w:t>
            </w:r>
          </w:p>
        </w:tc>
      </w:tr>
      <w:tr w:rsidR="009D7716" w:rsidRPr="00A25199" w14:paraId="47E0EF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D29D7" w14:textId="77777777" w:rsidR="009D7716" w:rsidRDefault="009D7716">
            <w:pPr>
              <w:pStyle w:val="TableRow"/>
              <w:rPr>
                <w:rFonts w:cs="Arial"/>
                <w:sz w:val="22"/>
                <w:szCs w:val="22"/>
              </w:rPr>
            </w:pPr>
            <w:r>
              <w:rPr>
                <w:rFonts w:cs="Arial"/>
                <w:sz w:val="22"/>
                <w:szCs w:val="22"/>
              </w:rPr>
              <w:lastRenderedPageBreak/>
              <w:t>Purchase of PASS assessment to highlight pupils in further need of SEMH support</w:t>
            </w:r>
          </w:p>
          <w:p w14:paraId="6D02EBC5" w14:textId="3ABD8831" w:rsidR="009D7716" w:rsidRPr="00A25199" w:rsidRDefault="009D7716">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70D75" w14:textId="77777777" w:rsidR="009D7716" w:rsidRPr="009D7716" w:rsidRDefault="009D7716" w:rsidP="00A47BFA">
            <w:pPr>
              <w:pStyle w:val="TableRowCentered"/>
              <w:numPr>
                <w:ilvl w:val="0"/>
                <w:numId w:val="27"/>
              </w:numPr>
              <w:jc w:val="left"/>
              <w:rPr>
                <w:rFonts w:cs="Arial"/>
                <w:sz w:val="22"/>
                <w:szCs w:val="22"/>
              </w:rPr>
            </w:pPr>
            <w:r>
              <w:rPr>
                <w:rFonts w:cs="Arial"/>
                <w:color w:val="333333"/>
                <w:shd w:val="clear" w:color="auto" w:fill="FFFFFF"/>
              </w:rPr>
              <w:t>PASS assesses students’ attitudes towards themselves as learners and their attitudes to school in order to understand internal and complex reasons behind behavioural issues, low attendance levels, poor attainment and mental health and wellbeing issues.</w:t>
            </w:r>
          </w:p>
          <w:p w14:paraId="6CB90588" w14:textId="77777777" w:rsidR="009D7716" w:rsidRDefault="009D7716" w:rsidP="009D7716">
            <w:pPr>
              <w:pStyle w:val="NormalWeb"/>
              <w:numPr>
                <w:ilvl w:val="0"/>
                <w:numId w:val="27"/>
              </w:numPr>
              <w:shd w:val="clear" w:color="auto" w:fill="FFFFFF"/>
              <w:spacing w:before="0" w:beforeAutospacing="0" w:after="300" w:afterAutospacing="0"/>
              <w:rPr>
                <w:rFonts w:ascii="Arial" w:hAnsi="Arial" w:cs="Arial"/>
                <w:color w:val="333333"/>
              </w:rPr>
            </w:pPr>
            <w:r>
              <w:rPr>
                <w:rFonts w:ascii="Arial" w:hAnsi="Arial" w:cs="Arial"/>
                <w:color w:val="333333"/>
              </w:rPr>
              <w:t>PASS will provide you with clear analysis, at both group and individual level, and by required demographic, such as: gender or ethnicity. A simple traffic light system (green, yellow, amber, red) provides an instant visual indication of problems and their severity, to flag the children who might need additional support and intervention and prioritise vulnerable students. </w:t>
            </w:r>
          </w:p>
          <w:p w14:paraId="111623A0" w14:textId="77777777" w:rsidR="009D7716" w:rsidRDefault="009D7716" w:rsidP="009D7716">
            <w:pPr>
              <w:pStyle w:val="NormalWeb"/>
              <w:numPr>
                <w:ilvl w:val="0"/>
                <w:numId w:val="27"/>
              </w:numPr>
              <w:shd w:val="clear" w:color="auto" w:fill="FFFFFF"/>
              <w:spacing w:before="0" w:beforeAutospacing="0" w:after="300" w:afterAutospacing="0"/>
              <w:rPr>
                <w:rFonts w:ascii="Arial" w:hAnsi="Arial" w:cs="Arial"/>
                <w:color w:val="333333"/>
              </w:rPr>
            </w:pPr>
            <w:r>
              <w:rPr>
                <w:rFonts w:ascii="Arial" w:hAnsi="Arial" w:cs="Arial"/>
                <w:color w:val="333333"/>
              </w:rPr>
              <w:t>PASS was established by educational psychologists and standardised on 600,000 children, so the results are statistically reliable in measuring highly subjective and sensitive issues. Your results will be set against national benchmarks, enabling you to see how your students compare to the national picture. </w:t>
            </w:r>
          </w:p>
          <w:p w14:paraId="241BDEDA" w14:textId="088EF5C4" w:rsidR="009D7716" w:rsidRPr="00A25199" w:rsidRDefault="009D7716" w:rsidP="00A47BFA">
            <w:pPr>
              <w:pStyle w:val="TableRowCentered"/>
              <w:numPr>
                <w:ilvl w:val="0"/>
                <w:numId w:val="27"/>
              </w:numPr>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11574" w14:textId="6C7CED45" w:rsidR="009D7716" w:rsidRDefault="00F7028D">
            <w:pPr>
              <w:pStyle w:val="TableRowCentered"/>
              <w:jc w:val="left"/>
              <w:rPr>
                <w:rFonts w:cs="Arial"/>
                <w:sz w:val="22"/>
                <w:szCs w:val="22"/>
              </w:rPr>
            </w:pPr>
            <w:r>
              <w:rPr>
                <w:rFonts w:cs="Arial"/>
                <w:sz w:val="22"/>
                <w:szCs w:val="22"/>
              </w:rPr>
              <w:t>3, 4</w:t>
            </w:r>
          </w:p>
        </w:tc>
      </w:tr>
    </w:tbl>
    <w:p w14:paraId="2A7D5540" w14:textId="77777777" w:rsidR="00E66558" w:rsidRDefault="00E66558">
      <w:pPr>
        <w:spacing w:before="240" w:after="0"/>
        <w:rPr>
          <w:b/>
          <w:bCs/>
          <w:color w:val="104F75"/>
          <w:sz w:val="28"/>
          <w:szCs w:val="28"/>
        </w:rPr>
      </w:pPr>
    </w:p>
    <w:p w14:paraId="2A7D5541" w14:textId="1196D61E" w:rsidR="00E66558" w:rsidRPr="00D377E0" w:rsidRDefault="009D71E8" w:rsidP="00120AB1">
      <w:pPr>
        <w:rPr>
          <w:color w:val="7030A0"/>
        </w:rPr>
      </w:pPr>
      <w:r w:rsidRPr="00D377E0">
        <w:rPr>
          <w:b/>
          <w:bCs/>
          <w:color w:val="7030A0"/>
          <w:sz w:val="28"/>
          <w:szCs w:val="28"/>
        </w:rPr>
        <w:t xml:space="preserve">Total budgeted cost: £ </w:t>
      </w:r>
      <w:r w:rsidR="007515D0">
        <w:rPr>
          <w:color w:val="7030A0"/>
          <w:sz w:val="28"/>
          <w:szCs w:val="28"/>
        </w:rPr>
        <w:t>131,120</w:t>
      </w:r>
    </w:p>
    <w:p w14:paraId="0A09B925" w14:textId="77777777" w:rsidR="0037090E" w:rsidRDefault="0037090E">
      <w:pPr>
        <w:pStyle w:val="Heading1"/>
        <w:rPr>
          <w:color w:val="7030A0"/>
        </w:rPr>
        <w:sectPr w:rsidR="0037090E">
          <w:headerReference w:type="even" r:id="rId7"/>
          <w:headerReference w:type="default" r:id="rId8"/>
          <w:footerReference w:type="even" r:id="rId9"/>
          <w:footerReference w:type="default" r:id="rId10"/>
          <w:headerReference w:type="first" r:id="rId11"/>
          <w:footerReference w:type="first" r:id="rId12"/>
          <w:pgSz w:w="11906" w:h="16838"/>
          <w:pgMar w:top="1134" w:right="1276" w:bottom="1134" w:left="1134" w:header="709" w:footer="709" w:gutter="0"/>
          <w:cols w:space="720"/>
        </w:sectPr>
      </w:pPr>
    </w:p>
    <w:p w14:paraId="2A7D5542" w14:textId="7EFEA4EB" w:rsidR="00E66558" w:rsidRPr="00D377E0" w:rsidRDefault="009D71E8">
      <w:pPr>
        <w:pStyle w:val="Heading1"/>
        <w:rPr>
          <w:color w:val="7030A0"/>
        </w:rPr>
      </w:pPr>
      <w:r w:rsidRPr="00D377E0">
        <w:rPr>
          <w:color w:val="7030A0"/>
        </w:rPr>
        <w:lastRenderedPageBreak/>
        <w:t>Part B: Review of outcomes in the previous academic year</w:t>
      </w:r>
    </w:p>
    <w:p w14:paraId="2A7D5543" w14:textId="77777777" w:rsidR="00E66558" w:rsidRDefault="009D71E8">
      <w:pPr>
        <w:pStyle w:val="Heading2"/>
      </w:pPr>
      <w:r w:rsidRPr="00D377E0">
        <w:rPr>
          <w:color w:val="7030A0"/>
        </w:rPr>
        <w:t>Pupil premium strategy outcomes</w:t>
      </w:r>
    </w:p>
    <w:p w14:paraId="2A7D5544" w14:textId="6FDE4E52" w:rsidR="00E66558" w:rsidRDefault="009D71E8">
      <w:r>
        <w:t xml:space="preserve">This details the impact that our pupil premium activity had on pupils in the 2020 to 2021 academic year. </w:t>
      </w:r>
    </w:p>
    <w:tbl>
      <w:tblPr>
        <w:tblStyle w:val="TableGrid"/>
        <w:tblW w:w="15593" w:type="dxa"/>
        <w:tblInd w:w="-856" w:type="dxa"/>
        <w:tblLook w:val="04A0" w:firstRow="1" w:lastRow="0" w:firstColumn="1" w:lastColumn="0" w:noHBand="0" w:noVBand="1"/>
      </w:tblPr>
      <w:tblGrid>
        <w:gridCol w:w="1844"/>
        <w:gridCol w:w="13749"/>
      </w:tblGrid>
      <w:tr w:rsidR="00A25199" w:rsidRPr="0012741E" w14:paraId="70BF6181" w14:textId="77777777" w:rsidTr="0037090E">
        <w:tc>
          <w:tcPr>
            <w:tcW w:w="1844" w:type="dxa"/>
          </w:tcPr>
          <w:p w14:paraId="576D4835" w14:textId="77777777" w:rsidR="00A25199" w:rsidRPr="0037090E" w:rsidRDefault="00A25199" w:rsidP="0028342C">
            <w:pPr>
              <w:jc w:val="center"/>
              <w:rPr>
                <w:rFonts w:ascii="Arial" w:hAnsi="Arial" w:cs="Arial"/>
                <w:b/>
                <w:sz w:val="22"/>
                <w:szCs w:val="22"/>
                <w:lang w:val="en-US"/>
              </w:rPr>
            </w:pPr>
            <w:r w:rsidRPr="0037090E">
              <w:rPr>
                <w:rFonts w:ascii="Arial" w:hAnsi="Arial" w:cs="Arial"/>
                <w:b/>
                <w:sz w:val="22"/>
                <w:szCs w:val="22"/>
                <w:lang w:val="en-US"/>
              </w:rPr>
              <w:t>Aim:</w:t>
            </w:r>
          </w:p>
        </w:tc>
        <w:tc>
          <w:tcPr>
            <w:tcW w:w="13749" w:type="dxa"/>
          </w:tcPr>
          <w:p w14:paraId="14E3584E" w14:textId="77777777" w:rsidR="00A25199" w:rsidRPr="0037090E" w:rsidRDefault="00A25199" w:rsidP="0028342C">
            <w:pPr>
              <w:jc w:val="center"/>
              <w:rPr>
                <w:rFonts w:ascii="Arial" w:hAnsi="Arial" w:cs="Arial"/>
                <w:b/>
                <w:sz w:val="22"/>
                <w:szCs w:val="22"/>
                <w:lang w:val="en-US"/>
              </w:rPr>
            </w:pPr>
            <w:r w:rsidRPr="0037090E">
              <w:rPr>
                <w:rFonts w:ascii="Arial" w:hAnsi="Arial" w:cs="Arial"/>
                <w:b/>
                <w:sz w:val="22"/>
                <w:szCs w:val="22"/>
                <w:lang w:val="en-US"/>
              </w:rPr>
              <w:t>Impact:</w:t>
            </w:r>
          </w:p>
        </w:tc>
      </w:tr>
      <w:tr w:rsidR="00A25199" w14:paraId="2B09B376" w14:textId="77777777" w:rsidTr="0037090E">
        <w:tc>
          <w:tcPr>
            <w:tcW w:w="1844" w:type="dxa"/>
          </w:tcPr>
          <w:p w14:paraId="60CE9747"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t>Improve attainment in Reading, Writing and Maths across both Key Stages</w:t>
            </w:r>
          </w:p>
        </w:tc>
        <w:tc>
          <w:tcPr>
            <w:tcW w:w="13749" w:type="dxa"/>
          </w:tcPr>
          <w:p w14:paraId="365BF067"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100% of students in the Phonics intervention groups (Year 1) made progress, with all students improving their scores over the year.</w:t>
            </w:r>
          </w:p>
          <w:p w14:paraId="41821977"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50 pupil premium students took part in interventions (in one or more of the core subjects), 88% made expected or more progress in the subject.</w:t>
            </w:r>
          </w:p>
          <w:p w14:paraId="2511CEE0"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Reading and Maths are particularly strong in terms of progress of targeted students.</w:t>
            </w:r>
          </w:p>
          <w:p w14:paraId="4F637DFB"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Progress for some students hindered by attendance as a result of illness and/or self-isolation. Impact of staff isolation also hindered some progress. Future actions include the AP taking in intervention groups, careful group planning for September, transition activities between staff, interventions already identified and planned.</w:t>
            </w:r>
          </w:p>
          <w:p w14:paraId="07A67E82"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Whole school assessment/data analysis demonstrates that pupil premium students have largely caught up to their pre-lockdown progress and attainment as a result of quality first teaching.</w:t>
            </w:r>
          </w:p>
          <w:p w14:paraId="194FF228"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Maths and Writing are continued areas for development of 2021/22, with slightly lower attainment and progress. </w:t>
            </w:r>
          </w:p>
        </w:tc>
      </w:tr>
      <w:tr w:rsidR="00A25199" w14:paraId="7C8D5185" w14:textId="77777777" w:rsidTr="0037090E">
        <w:tc>
          <w:tcPr>
            <w:tcW w:w="1844" w:type="dxa"/>
          </w:tcPr>
          <w:p w14:paraId="2E3681EC"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t>Improved metacognition</w:t>
            </w:r>
          </w:p>
        </w:tc>
        <w:tc>
          <w:tcPr>
            <w:tcW w:w="13749" w:type="dxa"/>
          </w:tcPr>
          <w:p w14:paraId="1AB9A09B"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Positive review from Litherland Moss Primary upon their review at PFP: Pupil voice (exclusively PP students) demonstrate retention of sticky knowledge from foundation subjects in the Trust 5 curriculum (with exception of y4 – focus for next year).</w:t>
            </w:r>
          </w:p>
          <w:p w14:paraId="5E5328C2"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Enjoying the use of McKie Mastery – can articulate how it helps them to learn. Much stringer curriculum in place, metacognition is weaved into the curriculum intent to support teachers planning and delivery of metacognition. </w:t>
            </w:r>
          </w:p>
          <w:p w14:paraId="374F7B23"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lastRenderedPageBreak/>
              <w:t xml:space="preserve">Quality Assurance activities have taken place as per the calendar, clear evidence of metacognition in all lessons: activating prior learning, children being given ownership over assessment, greater reflection and editing, clear use of low stakes quizzing and assessment, better use of retrieval practice.  Books demonstrate a much greater depth of knowledge. </w:t>
            </w:r>
          </w:p>
          <w:p w14:paraId="7F33AD53"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Overall progress and attainment in core subjects is positive taking account of impact of school closure and need to put recovery curriculum in place – students are catching up to expected standards. Assessment for the foundation curriculum is a next step to ascertain impact on progress of newly developed curriculum. </w:t>
            </w:r>
          </w:p>
        </w:tc>
      </w:tr>
      <w:tr w:rsidR="00A25199" w14:paraId="2743FF44" w14:textId="77777777" w:rsidTr="0037090E">
        <w:tc>
          <w:tcPr>
            <w:tcW w:w="1844" w:type="dxa"/>
          </w:tcPr>
          <w:p w14:paraId="49D2EC1A"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lastRenderedPageBreak/>
              <w:t>Improve the Mental Health and Wellbeing of our pupils following returning to school post lockdown.</w:t>
            </w:r>
          </w:p>
        </w:tc>
        <w:tc>
          <w:tcPr>
            <w:tcW w:w="13749" w:type="dxa"/>
          </w:tcPr>
          <w:p w14:paraId="63B8385C"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Pupil voice activities demonstrate that pupils have a good understanding of what PHSE is and the purpose of learning this. Children like the different stages of the Jigsaw curriculum, consistent structure and delivery. Supports class community. </w:t>
            </w:r>
          </w:p>
          <w:p w14:paraId="60794474" w14:textId="59BE9E6B" w:rsidR="00A25199" w:rsidRPr="0037090E" w:rsidRDefault="00A25199" w:rsidP="00355614">
            <w:pPr>
              <w:rPr>
                <w:rFonts w:ascii="Arial" w:hAnsi="Arial" w:cs="Arial"/>
                <w:color w:val="FF0000"/>
                <w:sz w:val="22"/>
                <w:szCs w:val="22"/>
                <w:lang w:val="en-US"/>
              </w:rPr>
            </w:pPr>
            <w:r w:rsidRPr="0037090E">
              <w:rPr>
                <w:rFonts w:ascii="Arial" w:hAnsi="Arial" w:cs="Arial"/>
                <w:sz w:val="22"/>
                <w:szCs w:val="22"/>
                <w:lang w:val="en-US"/>
              </w:rPr>
              <w:t xml:space="preserve">Thrive assessments on the children demonstrate that progress is being made for individuals in receipt of additional Thrive support, and for whole </w:t>
            </w:r>
            <w:r w:rsidR="00355614" w:rsidRPr="0037090E">
              <w:rPr>
                <w:rFonts w:ascii="Arial" w:hAnsi="Arial" w:cs="Arial"/>
                <w:color w:val="auto"/>
                <w:sz w:val="22"/>
                <w:szCs w:val="22"/>
                <w:lang w:val="en-US"/>
              </w:rPr>
              <w:t>classes.</w:t>
            </w:r>
          </w:p>
        </w:tc>
      </w:tr>
      <w:tr w:rsidR="00A25199" w14:paraId="1141403B" w14:textId="77777777" w:rsidTr="0037090E">
        <w:tc>
          <w:tcPr>
            <w:tcW w:w="1844" w:type="dxa"/>
          </w:tcPr>
          <w:p w14:paraId="76A4A778"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t>Improve reading fluency and comprehension across Key Stage One and Two</w:t>
            </w:r>
          </w:p>
        </w:tc>
        <w:tc>
          <w:tcPr>
            <w:tcW w:w="13749" w:type="dxa"/>
          </w:tcPr>
          <w:p w14:paraId="77F0DB04" w14:textId="71A73B80"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100% (16/16) intervention students from across both Key Stages improved their reading accuracy based on YARC assessment. </w:t>
            </w:r>
          </w:p>
          <w:p w14:paraId="5494FDDA" w14:textId="09E46204"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14/16 improved their fluency (further interventions to support the 2 children who did not)</w:t>
            </w:r>
          </w:p>
          <w:p w14:paraId="685B1274" w14:textId="46D0F35B"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15/16 made progress with reading comprehension (further intervention for the child who did not)</w:t>
            </w:r>
          </w:p>
          <w:p w14:paraId="08DFEAD9"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Y1 children – 5/7 have moved up to the next YARC level – 2 SEN children receiving additional support.</w:t>
            </w:r>
          </w:p>
        </w:tc>
      </w:tr>
      <w:tr w:rsidR="00A25199" w14:paraId="10B7442D" w14:textId="77777777" w:rsidTr="0037090E">
        <w:tc>
          <w:tcPr>
            <w:tcW w:w="1844" w:type="dxa"/>
          </w:tcPr>
          <w:p w14:paraId="0F49D028"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t>Improved phonic and language skills</w:t>
            </w:r>
          </w:p>
        </w:tc>
        <w:tc>
          <w:tcPr>
            <w:tcW w:w="13749" w:type="dxa"/>
          </w:tcPr>
          <w:p w14:paraId="6EE505D5" w14:textId="3E7ECCDE"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100% of PP students have increased phonics score from interventions.</w:t>
            </w:r>
          </w:p>
          <w:p w14:paraId="4332D8E3" w14:textId="5093CF61"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NELI implemented; reassessment at this stage not appropriate as a result of school closure and disruption to learning, will continue programme into the new academic year for both reception and Y1 children. Initial evaluations suggest positive impact – 1 child has already exited the programme due to high levels of progress. </w:t>
            </w:r>
          </w:p>
        </w:tc>
      </w:tr>
      <w:tr w:rsidR="00A25199" w14:paraId="310A1906" w14:textId="77777777" w:rsidTr="0037090E">
        <w:tc>
          <w:tcPr>
            <w:tcW w:w="1844" w:type="dxa"/>
          </w:tcPr>
          <w:p w14:paraId="7AF3BD67"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lastRenderedPageBreak/>
              <w:t>Increased attendance rates including punctuality.</w:t>
            </w:r>
          </w:p>
        </w:tc>
        <w:tc>
          <w:tcPr>
            <w:tcW w:w="13749" w:type="dxa"/>
          </w:tcPr>
          <w:p w14:paraId="2F7EDDA7"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Pupil premium attendance has increased from 2019/20 90.42% to 2020/21 94.75%, despite the ongoing impact of Covid and consequent bubble closures and self-isolation demands. Gap between PP and Non-PP still exits at a similar level to last year, therefore closing attendance gap remains a priority for next year.</w:t>
            </w:r>
          </w:p>
        </w:tc>
      </w:tr>
      <w:tr w:rsidR="00A25199" w14:paraId="4D53E6BA" w14:textId="77777777" w:rsidTr="0037090E">
        <w:tc>
          <w:tcPr>
            <w:tcW w:w="1844" w:type="dxa"/>
          </w:tcPr>
          <w:p w14:paraId="6B6ECE59" w14:textId="77777777" w:rsidR="00A25199" w:rsidRPr="0037090E" w:rsidRDefault="00A25199" w:rsidP="0028342C">
            <w:pPr>
              <w:rPr>
                <w:rFonts w:ascii="Arial" w:hAnsi="Arial" w:cs="Arial"/>
                <w:sz w:val="22"/>
                <w:szCs w:val="22"/>
                <w:lang w:val="en-US"/>
              </w:rPr>
            </w:pPr>
            <w:r w:rsidRPr="0037090E">
              <w:rPr>
                <w:rFonts w:ascii="Arial" w:hAnsi="Arial" w:cs="Arial"/>
                <w:sz w:val="22"/>
                <w:szCs w:val="22"/>
              </w:rPr>
              <w:t>Improved parental engagement</w:t>
            </w:r>
          </w:p>
        </w:tc>
        <w:tc>
          <w:tcPr>
            <w:tcW w:w="13749" w:type="dxa"/>
          </w:tcPr>
          <w:p w14:paraId="1D8BE42A"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100% of parents have engaged with SEN meetings either remotely or in person, depending on circumstances, this includes PP SEND students. Impact on attendance is clear from the above data, and impact on progress and attainment. </w:t>
            </w:r>
          </w:p>
          <w:p w14:paraId="5D375691"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Additional meetings were unable to take place as a result of Covid restrictions, and will remain a targeted action for next year.</w:t>
            </w:r>
          </w:p>
          <w:p w14:paraId="2F00D0B8" w14:textId="77777777" w:rsidR="00A25199" w:rsidRPr="0037090E" w:rsidRDefault="00A25199" w:rsidP="0028342C">
            <w:pPr>
              <w:rPr>
                <w:rFonts w:ascii="Arial" w:hAnsi="Arial" w:cs="Arial"/>
                <w:sz w:val="22"/>
                <w:szCs w:val="22"/>
                <w:lang w:val="en-US"/>
              </w:rPr>
            </w:pPr>
            <w:r w:rsidRPr="0037090E">
              <w:rPr>
                <w:rFonts w:ascii="Arial" w:hAnsi="Arial" w:cs="Arial"/>
                <w:sz w:val="22"/>
                <w:szCs w:val="22"/>
                <w:lang w:val="en-US"/>
              </w:rPr>
              <w:t xml:space="preserve">Engagement with remote learning was 89% during lockdown 2. </w:t>
            </w:r>
          </w:p>
        </w:tc>
      </w:tr>
    </w:tbl>
    <w:p w14:paraId="3E6FA4B6" w14:textId="77777777" w:rsidR="00A25199" w:rsidRDefault="00A25199"/>
    <w:p w14:paraId="2A7D5548" w14:textId="77777777" w:rsidR="00E66558" w:rsidRPr="00D377E0" w:rsidRDefault="009D71E8">
      <w:pPr>
        <w:pStyle w:val="Heading2"/>
        <w:spacing w:before="600"/>
        <w:rPr>
          <w:color w:val="7030A0"/>
        </w:rPr>
      </w:pPr>
      <w:r w:rsidRPr="00D377E0">
        <w:rPr>
          <w:color w:val="7030A0"/>
        </w:rP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E68F3B4" w:rsidR="00E66558" w:rsidRDefault="00F33564">
            <w:pPr>
              <w:pStyle w:val="TableRow"/>
            </w:pPr>
            <w:r>
              <w:t>McKie Mastery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73C541C" w:rsidR="00E66558" w:rsidRDefault="00F33564">
            <w:pPr>
              <w:pStyle w:val="TableRowCentered"/>
              <w:jc w:val="left"/>
            </w:pPr>
            <w:r>
              <w:t>Claire McKie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F245630" w:rsidR="00E66558" w:rsidRDefault="00F33564">
            <w:pPr>
              <w:pStyle w:val="TableRow"/>
            </w:pPr>
            <w:r>
              <w:t>Music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20EDD5B" w:rsidR="00E66558" w:rsidRDefault="00F33564">
            <w:pPr>
              <w:pStyle w:val="TableRowCentered"/>
              <w:jc w:val="left"/>
            </w:pPr>
            <w:r>
              <w:t>Charanga</w:t>
            </w:r>
          </w:p>
        </w:tc>
      </w:tr>
      <w:tr w:rsidR="00F33564" w14:paraId="296F033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5D9AB" w14:textId="568ADE2F" w:rsidR="00F33564" w:rsidRDefault="00F33564">
            <w:pPr>
              <w:pStyle w:val="TableRow"/>
            </w:pPr>
            <w:r>
              <w:t>French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C6943" w14:textId="5DE0AD22" w:rsidR="00F33564" w:rsidRDefault="00F33564">
            <w:pPr>
              <w:pStyle w:val="TableRowCentered"/>
              <w:jc w:val="left"/>
            </w:pPr>
            <w:r>
              <w:t>Language Angels</w:t>
            </w:r>
          </w:p>
        </w:tc>
      </w:tr>
      <w:tr w:rsidR="00F33564" w14:paraId="43B6B07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B5ED1" w14:textId="26856EFC" w:rsidR="00F33564" w:rsidRDefault="00F33564">
            <w:pPr>
              <w:pStyle w:val="TableRow"/>
            </w:pPr>
            <w:r>
              <w:t>PSHCE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13477" w14:textId="6EFC8967" w:rsidR="00F33564" w:rsidRDefault="00F33564">
            <w:pPr>
              <w:pStyle w:val="TableRowCentered"/>
              <w:jc w:val="left"/>
            </w:pPr>
            <w:r>
              <w:t>Jigsaw</w:t>
            </w:r>
          </w:p>
        </w:tc>
      </w:tr>
      <w:tr w:rsidR="00F33564" w14:paraId="50E46FA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9F03B" w14:textId="2800B86A" w:rsidR="00F33564" w:rsidRDefault="00F33564">
            <w:pPr>
              <w:pStyle w:val="TableRow"/>
            </w:pPr>
            <w:r>
              <w:t>Computing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F1C1" w14:textId="2784CB84" w:rsidR="00F33564" w:rsidRDefault="00F33564">
            <w:pPr>
              <w:pStyle w:val="TableRowCentered"/>
              <w:jc w:val="left"/>
            </w:pPr>
            <w:r>
              <w:t>Purple Mash</w:t>
            </w:r>
          </w:p>
        </w:tc>
      </w:tr>
      <w:bookmarkEnd w:id="14"/>
      <w:bookmarkEnd w:id="15"/>
      <w:bookmarkEnd w:id="16"/>
    </w:tbl>
    <w:p w14:paraId="2A7D5564" w14:textId="77777777" w:rsidR="00E66558" w:rsidRDefault="00E66558"/>
    <w:sectPr w:rsidR="00E66558" w:rsidSect="0037090E">
      <w:pgSz w:w="16838" w:h="11906" w:orient="landscape"/>
      <w:pgMar w:top="1134" w:right="1134" w:bottom="1276"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DDF2D" w14:textId="77777777" w:rsidR="00685204" w:rsidRDefault="00685204">
      <w:pPr>
        <w:spacing w:after="0" w:line="240" w:lineRule="auto"/>
      </w:pPr>
      <w:r>
        <w:separator/>
      </w:r>
    </w:p>
  </w:endnote>
  <w:endnote w:type="continuationSeparator" w:id="0">
    <w:p w14:paraId="5791C1F5" w14:textId="77777777" w:rsidR="00685204" w:rsidRDefault="00685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BACE6" w14:textId="77777777" w:rsidR="00A3172C" w:rsidRDefault="00A3172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61A7274" w:rsidR="005E28A4" w:rsidRDefault="009D71E8">
    <w:pPr>
      <w:pStyle w:val="Footer"/>
      <w:ind w:firstLine="4513"/>
    </w:pPr>
    <w:r>
      <w:fldChar w:fldCharType="begin"/>
    </w:r>
    <w:r>
      <w:instrText xml:space="preserve"> PAGE </w:instrText>
    </w:r>
    <w:r>
      <w:fldChar w:fldCharType="separate"/>
    </w:r>
    <w:r w:rsidR="00686305">
      <w:rPr>
        <w:noProof/>
      </w:rPr>
      <w:t>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32DE4" w14:textId="77777777" w:rsidR="00A3172C" w:rsidRDefault="00A317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B8E84" w14:textId="77777777" w:rsidR="00685204" w:rsidRDefault="00685204">
      <w:pPr>
        <w:spacing w:after="0" w:line="240" w:lineRule="auto"/>
      </w:pPr>
      <w:r>
        <w:separator/>
      </w:r>
    </w:p>
  </w:footnote>
  <w:footnote w:type="continuationSeparator" w:id="0">
    <w:p w14:paraId="659D1417" w14:textId="77777777" w:rsidR="00685204" w:rsidRDefault="00685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AFBAB" w14:textId="054C6A63" w:rsidR="00A3172C" w:rsidRDefault="00A3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5F9A0525" w:rsidR="005E28A4" w:rsidRDefault="006D5DF5">
    <w:pPr>
      <w:pStyle w:val="Header"/>
    </w:pPr>
    <w:r>
      <w:rPr>
        <w:noProof/>
      </w:rPr>
      <w:drawing>
        <wp:anchor distT="0" distB="0" distL="114300" distR="114300" simplePos="0" relativeHeight="251660288" behindDoc="1" locked="0" layoutInCell="1" allowOverlap="1" wp14:anchorId="4134252E" wp14:editId="10AFA098">
          <wp:simplePos x="0" y="0"/>
          <wp:positionH relativeFrom="column">
            <wp:posOffset>5513070</wp:posOffset>
          </wp:positionH>
          <wp:positionV relativeFrom="paragraph">
            <wp:posOffset>-412115</wp:posOffset>
          </wp:positionV>
          <wp:extent cx="1138555" cy="609600"/>
          <wp:effectExtent l="0" t="0" r="4445" b="0"/>
          <wp:wrapTight wrapText="bothSides">
            <wp:wrapPolygon edited="0">
              <wp:start x="0" y="0"/>
              <wp:lineTo x="0" y="20925"/>
              <wp:lineTo x="21323" y="20925"/>
              <wp:lineTo x="213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38555" cy="609600"/>
                  </a:xfrm>
                  <a:prstGeom prst="rect">
                    <a:avLst/>
                  </a:prstGeom>
                </pic:spPr>
              </pic:pic>
            </a:graphicData>
          </a:graphic>
          <wp14:sizeRelH relativeFrom="page">
            <wp14:pctWidth>0</wp14:pctWidth>
          </wp14:sizeRelH>
          <wp14:sizeRelV relativeFrom="page">
            <wp14:pctHeight>0</wp14:pctHeight>
          </wp14:sizeRelV>
        </wp:anchor>
      </w:drawing>
    </w:r>
    <w:r w:rsidR="00D377E0">
      <w:rPr>
        <w:noProof/>
      </w:rPr>
      <w:drawing>
        <wp:anchor distT="0" distB="0" distL="114300" distR="114300" simplePos="0" relativeHeight="251659264" behindDoc="0" locked="0" layoutInCell="1" allowOverlap="1" wp14:anchorId="6B1CC511" wp14:editId="4B4FB349">
          <wp:simplePos x="0" y="0"/>
          <wp:positionH relativeFrom="column">
            <wp:posOffset>-673100</wp:posOffset>
          </wp:positionH>
          <wp:positionV relativeFrom="paragraph">
            <wp:posOffset>-381635</wp:posOffset>
          </wp:positionV>
          <wp:extent cx="2181228" cy="647696"/>
          <wp:effectExtent l="0" t="0" r="9522" b="4"/>
          <wp:wrapTight wrapText="bothSides">
            <wp:wrapPolygon edited="0">
              <wp:start x="0" y="0"/>
              <wp:lineTo x="0" y="20965"/>
              <wp:lineTo x="21506" y="20965"/>
              <wp:lineTo x="21506" y="0"/>
              <wp:lineTo x="0" y="0"/>
            </wp:wrapPolygon>
          </wp:wrapTight>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181228" cy="647696"/>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2FE7D" w14:textId="75B6EA6E" w:rsidR="00A3172C" w:rsidRDefault="00A3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579C2"/>
    <w:multiLevelType w:val="hybridMultilevel"/>
    <w:tmpl w:val="BB2ACA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F523B3"/>
    <w:multiLevelType w:val="hybridMultilevel"/>
    <w:tmpl w:val="8DAA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35E5"/>
    <w:multiLevelType w:val="hybridMultilevel"/>
    <w:tmpl w:val="3EEA1A3A"/>
    <w:lvl w:ilvl="0" w:tplc="22E61A9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1D834B5"/>
    <w:multiLevelType w:val="hybridMultilevel"/>
    <w:tmpl w:val="7BC4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2928BD"/>
    <w:multiLevelType w:val="hybridMultilevel"/>
    <w:tmpl w:val="F4865586"/>
    <w:lvl w:ilvl="0" w:tplc="C3A8BA7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B2C2CEF"/>
    <w:multiLevelType w:val="hybridMultilevel"/>
    <w:tmpl w:val="6D1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732B09"/>
    <w:multiLevelType w:val="hybridMultilevel"/>
    <w:tmpl w:val="864806E2"/>
    <w:lvl w:ilvl="0" w:tplc="B45496B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5E216FC"/>
    <w:multiLevelType w:val="hybridMultilevel"/>
    <w:tmpl w:val="556EC63E"/>
    <w:lvl w:ilvl="0" w:tplc="A1C4439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8FD3F72"/>
    <w:multiLevelType w:val="hybridMultilevel"/>
    <w:tmpl w:val="F370CA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7852E18"/>
    <w:multiLevelType w:val="hybridMultilevel"/>
    <w:tmpl w:val="F63E3E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052433A"/>
    <w:multiLevelType w:val="hybridMultilevel"/>
    <w:tmpl w:val="853EFC0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07046A6"/>
    <w:multiLevelType w:val="hybridMultilevel"/>
    <w:tmpl w:val="3D0688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4F995386"/>
    <w:multiLevelType w:val="hybridMultilevel"/>
    <w:tmpl w:val="D4FA13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5EC1433"/>
    <w:multiLevelType w:val="hybridMultilevel"/>
    <w:tmpl w:val="EA52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4B71F41"/>
    <w:multiLevelType w:val="hybridMultilevel"/>
    <w:tmpl w:val="51D4C31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5972D2A"/>
    <w:multiLevelType w:val="hybridMultilevel"/>
    <w:tmpl w:val="D4DE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D1460D"/>
    <w:multiLevelType w:val="hybridMultilevel"/>
    <w:tmpl w:val="FCA6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FD1380"/>
    <w:multiLevelType w:val="hybridMultilevel"/>
    <w:tmpl w:val="AD54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A5C0CA5"/>
    <w:multiLevelType w:val="hybridMultilevel"/>
    <w:tmpl w:val="1548A802"/>
    <w:lvl w:ilvl="0" w:tplc="ACE41C7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CB408B0"/>
    <w:multiLevelType w:val="hybridMultilevel"/>
    <w:tmpl w:val="E8C2F8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2C659A7"/>
    <w:multiLevelType w:val="hybridMultilevel"/>
    <w:tmpl w:val="BC48A9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A090EB6"/>
    <w:multiLevelType w:val="hybridMultilevel"/>
    <w:tmpl w:val="FF0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2"/>
  </w:num>
  <w:num w:numId="4">
    <w:abstractNumId w:val="14"/>
  </w:num>
  <w:num w:numId="5">
    <w:abstractNumId w:val="4"/>
  </w:num>
  <w:num w:numId="6">
    <w:abstractNumId w:val="16"/>
  </w:num>
  <w:num w:numId="7">
    <w:abstractNumId w:val="26"/>
  </w:num>
  <w:num w:numId="8">
    <w:abstractNumId w:val="33"/>
  </w:num>
  <w:num w:numId="9">
    <w:abstractNumId w:val="30"/>
  </w:num>
  <w:num w:numId="10">
    <w:abstractNumId w:val="28"/>
  </w:num>
  <w:num w:numId="11">
    <w:abstractNumId w:val="8"/>
  </w:num>
  <w:num w:numId="12">
    <w:abstractNumId w:val="31"/>
  </w:num>
  <w:num w:numId="13">
    <w:abstractNumId w:val="21"/>
  </w:num>
  <w:num w:numId="14">
    <w:abstractNumId w:val="24"/>
  </w:num>
  <w:num w:numId="15">
    <w:abstractNumId w:val="6"/>
  </w:num>
  <w:num w:numId="16">
    <w:abstractNumId w:val="25"/>
  </w:num>
  <w:num w:numId="17">
    <w:abstractNumId w:val="15"/>
  </w:num>
  <w:num w:numId="18">
    <w:abstractNumId w:val="0"/>
  </w:num>
  <w:num w:numId="19">
    <w:abstractNumId w:val="19"/>
  </w:num>
  <w:num w:numId="20">
    <w:abstractNumId w:val="9"/>
  </w:num>
  <w:num w:numId="21">
    <w:abstractNumId w:val="29"/>
  </w:num>
  <w:num w:numId="22">
    <w:abstractNumId w:val="27"/>
  </w:num>
  <w:num w:numId="23">
    <w:abstractNumId w:val="17"/>
  </w:num>
  <w:num w:numId="24">
    <w:abstractNumId w:val="11"/>
  </w:num>
  <w:num w:numId="25">
    <w:abstractNumId w:val="5"/>
  </w:num>
  <w:num w:numId="26">
    <w:abstractNumId w:val="2"/>
  </w:num>
  <w:num w:numId="27">
    <w:abstractNumId w:val="13"/>
  </w:num>
  <w:num w:numId="28">
    <w:abstractNumId w:val="32"/>
  </w:num>
  <w:num w:numId="29">
    <w:abstractNumId w:val="22"/>
  </w:num>
  <w:num w:numId="30">
    <w:abstractNumId w:val="3"/>
  </w:num>
  <w:num w:numId="31">
    <w:abstractNumId w:val="18"/>
  </w:num>
  <w:num w:numId="32">
    <w:abstractNumId w:val="20"/>
  </w:num>
  <w:num w:numId="33">
    <w:abstractNumId w:val="23"/>
  </w:num>
  <w:num w:numId="34">
    <w:abstractNumId w:val="34"/>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7DBC"/>
    <w:rsid w:val="00023E0D"/>
    <w:rsid w:val="00066B73"/>
    <w:rsid w:val="00070AEE"/>
    <w:rsid w:val="000F3361"/>
    <w:rsid w:val="000F492F"/>
    <w:rsid w:val="00120AB1"/>
    <w:rsid w:val="001442C3"/>
    <w:rsid w:val="001843FF"/>
    <w:rsid w:val="00186894"/>
    <w:rsid w:val="002A37FF"/>
    <w:rsid w:val="00355614"/>
    <w:rsid w:val="0037090E"/>
    <w:rsid w:val="004044AA"/>
    <w:rsid w:val="004A3D65"/>
    <w:rsid w:val="004E428E"/>
    <w:rsid w:val="00542834"/>
    <w:rsid w:val="005A7F50"/>
    <w:rsid w:val="00685204"/>
    <w:rsid w:val="00686305"/>
    <w:rsid w:val="006D5DF5"/>
    <w:rsid w:val="006E7FB1"/>
    <w:rsid w:val="00741B9E"/>
    <w:rsid w:val="007515D0"/>
    <w:rsid w:val="007A54E4"/>
    <w:rsid w:val="007B3ADB"/>
    <w:rsid w:val="007C2F04"/>
    <w:rsid w:val="00802A7B"/>
    <w:rsid w:val="00883187"/>
    <w:rsid w:val="008E2E2E"/>
    <w:rsid w:val="00903ABD"/>
    <w:rsid w:val="00967791"/>
    <w:rsid w:val="009C4B95"/>
    <w:rsid w:val="009D71E8"/>
    <w:rsid w:val="009D7716"/>
    <w:rsid w:val="009E6DD3"/>
    <w:rsid w:val="00A25199"/>
    <w:rsid w:val="00A3172C"/>
    <w:rsid w:val="00A47BFA"/>
    <w:rsid w:val="00A76D9A"/>
    <w:rsid w:val="00C01121"/>
    <w:rsid w:val="00C7155E"/>
    <w:rsid w:val="00C969C6"/>
    <w:rsid w:val="00CF4E69"/>
    <w:rsid w:val="00CF55F4"/>
    <w:rsid w:val="00D33FE5"/>
    <w:rsid w:val="00D35A82"/>
    <w:rsid w:val="00D377E0"/>
    <w:rsid w:val="00DC52A4"/>
    <w:rsid w:val="00DD340B"/>
    <w:rsid w:val="00E3607E"/>
    <w:rsid w:val="00E66558"/>
    <w:rsid w:val="00EC5D0A"/>
    <w:rsid w:val="00ED4F0C"/>
    <w:rsid w:val="00EE09B2"/>
    <w:rsid w:val="00EE0A67"/>
    <w:rsid w:val="00F33564"/>
    <w:rsid w:val="00F354C1"/>
    <w:rsid w:val="00F7028D"/>
    <w:rsid w:val="00F970CE"/>
    <w:rsid w:val="00FC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PlainText">
    <w:name w:val="Plain Text"/>
    <w:basedOn w:val="Normal"/>
    <w:link w:val="PlainTextChar"/>
    <w:uiPriority w:val="99"/>
    <w:unhideWhenUsed/>
    <w:rsid w:val="005A7F50"/>
    <w:pPr>
      <w:suppressAutoHyphens w:val="0"/>
      <w:autoSpaceDN/>
      <w:spacing w:after="0" w:line="240" w:lineRule="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5A7F50"/>
    <w:rPr>
      <w:rFonts w:ascii="Calibri" w:eastAsiaTheme="minorHAnsi" w:hAnsi="Calibri" w:cstheme="minorBidi"/>
      <w:sz w:val="22"/>
      <w:szCs w:val="21"/>
      <w:lang w:eastAsia="en-US"/>
    </w:rPr>
  </w:style>
  <w:style w:type="character" w:styleId="Strong">
    <w:name w:val="Strong"/>
    <w:basedOn w:val="DefaultParagraphFont"/>
    <w:uiPriority w:val="22"/>
    <w:qFormat/>
    <w:rsid w:val="002A37FF"/>
    <w:rPr>
      <w:b/>
      <w:bCs/>
    </w:rPr>
  </w:style>
  <w:style w:type="table" w:styleId="TableGrid">
    <w:name w:val="Table Grid"/>
    <w:basedOn w:val="TableNormal"/>
    <w:uiPriority w:val="39"/>
    <w:rsid w:val="00A2519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D7716"/>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7145">
      <w:bodyDiv w:val="1"/>
      <w:marLeft w:val="0"/>
      <w:marRight w:val="0"/>
      <w:marTop w:val="0"/>
      <w:marBottom w:val="0"/>
      <w:divBdr>
        <w:top w:val="none" w:sz="0" w:space="0" w:color="auto"/>
        <w:left w:val="none" w:sz="0" w:space="0" w:color="auto"/>
        <w:bottom w:val="none" w:sz="0" w:space="0" w:color="auto"/>
        <w:right w:val="none" w:sz="0" w:space="0" w:color="auto"/>
      </w:divBdr>
    </w:div>
    <w:div w:id="750394395">
      <w:bodyDiv w:val="1"/>
      <w:marLeft w:val="0"/>
      <w:marRight w:val="0"/>
      <w:marTop w:val="0"/>
      <w:marBottom w:val="0"/>
      <w:divBdr>
        <w:top w:val="none" w:sz="0" w:space="0" w:color="auto"/>
        <w:left w:val="none" w:sz="0" w:space="0" w:color="auto"/>
        <w:bottom w:val="none" w:sz="0" w:space="0" w:color="auto"/>
        <w:right w:val="none" w:sz="0" w:space="0" w:color="auto"/>
      </w:divBdr>
    </w:div>
    <w:div w:id="822888636">
      <w:bodyDiv w:val="1"/>
      <w:marLeft w:val="0"/>
      <w:marRight w:val="0"/>
      <w:marTop w:val="0"/>
      <w:marBottom w:val="0"/>
      <w:divBdr>
        <w:top w:val="none" w:sz="0" w:space="0" w:color="auto"/>
        <w:left w:val="none" w:sz="0" w:space="0" w:color="auto"/>
        <w:bottom w:val="none" w:sz="0" w:space="0" w:color="auto"/>
        <w:right w:val="none" w:sz="0" w:space="0" w:color="auto"/>
      </w:divBdr>
      <w:divsChild>
        <w:div w:id="127670957">
          <w:marLeft w:val="0"/>
          <w:marRight w:val="4560"/>
          <w:marTop w:val="0"/>
          <w:marBottom w:val="0"/>
          <w:divBdr>
            <w:top w:val="single" w:sz="2" w:space="0" w:color="auto"/>
            <w:left w:val="single" w:sz="2" w:space="0" w:color="auto"/>
            <w:bottom w:val="single" w:sz="2" w:space="0" w:color="auto"/>
            <w:right w:val="single" w:sz="2" w:space="0" w:color="auto"/>
          </w:divBdr>
          <w:divsChild>
            <w:div w:id="911622529">
              <w:marLeft w:val="0"/>
              <w:marRight w:val="0"/>
              <w:marTop w:val="0"/>
              <w:marBottom w:val="0"/>
              <w:divBdr>
                <w:top w:val="single" w:sz="2" w:space="0" w:color="auto"/>
                <w:left w:val="single" w:sz="2" w:space="0" w:color="auto"/>
                <w:bottom w:val="single" w:sz="2" w:space="0" w:color="auto"/>
                <w:right w:val="single" w:sz="2" w:space="0" w:color="auto"/>
              </w:divBdr>
            </w:div>
          </w:divsChild>
        </w:div>
        <w:div w:id="934557125">
          <w:marLeft w:val="4560"/>
          <w:marRight w:val="4560"/>
          <w:marTop w:val="0"/>
          <w:marBottom w:val="0"/>
          <w:divBdr>
            <w:top w:val="single" w:sz="2" w:space="0" w:color="auto"/>
            <w:left w:val="single" w:sz="2" w:space="0" w:color="auto"/>
            <w:bottom w:val="single" w:sz="2" w:space="0" w:color="auto"/>
            <w:right w:val="single" w:sz="2" w:space="0" w:color="auto"/>
          </w:divBdr>
          <w:divsChild>
            <w:div w:id="1878925769">
              <w:marLeft w:val="0"/>
              <w:marRight w:val="0"/>
              <w:marTop w:val="0"/>
              <w:marBottom w:val="0"/>
              <w:divBdr>
                <w:top w:val="single" w:sz="2" w:space="0" w:color="auto"/>
                <w:left w:val="single" w:sz="2" w:space="0" w:color="auto"/>
                <w:bottom w:val="single" w:sz="2" w:space="0" w:color="auto"/>
                <w:right w:val="single" w:sz="2" w:space="0" w:color="auto"/>
              </w:divBdr>
            </w:div>
          </w:divsChild>
        </w:div>
        <w:div w:id="1899627240">
          <w:marLeft w:val="4560"/>
          <w:marRight w:val="4560"/>
          <w:marTop w:val="0"/>
          <w:marBottom w:val="0"/>
          <w:divBdr>
            <w:top w:val="single" w:sz="2" w:space="0" w:color="auto"/>
            <w:left w:val="single" w:sz="2" w:space="0" w:color="auto"/>
            <w:bottom w:val="single" w:sz="2" w:space="0" w:color="auto"/>
            <w:right w:val="single" w:sz="2" w:space="0" w:color="auto"/>
          </w:divBdr>
          <w:divsChild>
            <w:div w:id="1494301636">
              <w:marLeft w:val="0"/>
              <w:marRight w:val="0"/>
              <w:marTop w:val="0"/>
              <w:marBottom w:val="0"/>
              <w:divBdr>
                <w:top w:val="single" w:sz="2" w:space="0" w:color="auto"/>
                <w:left w:val="single" w:sz="2" w:space="0" w:color="auto"/>
                <w:bottom w:val="single" w:sz="2" w:space="0" w:color="auto"/>
                <w:right w:val="single" w:sz="2" w:space="0" w:color="auto"/>
              </w:divBdr>
            </w:div>
          </w:divsChild>
        </w:div>
        <w:div w:id="1138063720">
          <w:marLeft w:val="4560"/>
          <w:marRight w:val="4560"/>
          <w:marTop w:val="0"/>
          <w:marBottom w:val="0"/>
          <w:divBdr>
            <w:top w:val="single" w:sz="2" w:space="0" w:color="auto"/>
            <w:left w:val="single" w:sz="2" w:space="0" w:color="auto"/>
            <w:bottom w:val="single" w:sz="2" w:space="0" w:color="auto"/>
            <w:right w:val="single" w:sz="2" w:space="0" w:color="auto"/>
          </w:divBdr>
          <w:divsChild>
            <w:div w:id="4098853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82143937">
      <w:bodyDiv w:val="1"/>
      <w:marLeft w:val="0"/>
      <w:marRight w:val="0"/>
      <w:marTop w:val="0"/>
      <w:marBottom w:val="0"/>
      <w:divBdr>
        <w:top w:val="none" w:sz="0" w:space="0" w:color="auto"/>
        <w:left w:val="none" w:sz="0" w:space="0" w:color="auto"/>
        <w:bottom w:val="none" w:sz="0" w:space="0" w:color="auto"/>
        <w:right w:val="none" w:sz="0" w:space="0" w:color="auto"/>
      </w:divBdr>
      <w:divsChild>
        <w:div w:id="62485979">
          <w:marLeft w:val="0"/>
          <w:marRight w:val="4553"/>
          <w:marTop w:val="0"/>
          <w:marBottom w:val="0"/>
          <w:divBdr>
            <w:top w:val="single" w:sz="2" w:space="0" w:color="auto"/>
            <w:left w:val="single" w:sz="2" w:space="0" w:color="auto"/>
            <w:bottom w:val="single" w:sz="2" w:space="0" w:color="auto"/>
            <w:right w:val="single" w:sz="2" w:space="0" w:color="auto"/>
          </w:divBdr>
          <w:divsChild>
            <w:div w:id="706024212">
              <w:marLeft w:val="0"/>
              <w:marRight w:val="0"/>
              <w:marTop w:val="0"/>
              <w:marBottom w:val="0"/>
              <w:divBdr>
                <w:top w:val="single" w:sz="2" w:space="0" w:color="auto"/>
                <w:left w:val="single" w:sz="2" w:space="0" w:color="auto"/>
                <w:bottom w:val="single" w:sz="2" w:space="0" w:color="auto"/>
                <w:right w:val="single" w:sz="2" w:space="0" w:color="auto"/>
              </w:divBdr>
            </w:div>
          </w:divsChild>
        </w:div>
        <w:div w:id="400564045">
          <w:marLeft w:val="4553"/>
          <w:marRight w:val="4553"/>
          <w:marTop w:val="0"/>
          <w:marBottom w:val="0"/>
          <w:divBdr>
            <w:top w:val="single" w:sz="2" w:space="0" w:color="auto"/>
            <w:left w:val="single" w:sz="2" w:space="0" w:color="auto"/>
            <w:bottom w:val="single" w:sz="2" w:space="0" w:color="auto"/>
            <w:right w:val="single" w:sz="2" w:space="0" w:color="auto"/>
          </w:divBdr>
          <w:divsChild>
            <w:div w:id="18697543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8108208">
      <w:bodyDiv w:val="1"/>
      <w:marLeft w:val="0"/>
      <w:marRight w:val="0"/>
      <w:marTop w:val="0"/>
      <w:marBottom w:val="0"/>
      <w:divBdr>
        <w:top w:val="none" w:sz="0" w:space="0" w:color="auto"/>
        <w:left w:val="none" w:sz="0" w:space="0" w:color="auto"/>
        <w:bottom w:val="none" w:sz="0" w:space="0" w:color="auto"/>
        <w:right w:val="none" w:sz="0" w:space="0" w:color="auto"/>
      </w:divBdr>
      <w:divsChild>
        <w:div w:id="1705593933">
          <w:marLeft w:val="0"/>
          <w:marRight w:val="0"/>
          <w:marTop w:val="0"/>
          <w:marBottom w:val="0"/>
          <w:divBdr>
            <w:top w:val="single" w:sz="2" w:space="0" w:color="auto"/>
            <w:left w:val="single" w:sz="2" w:space="0" w:color="auto"/>
            <w:bottom w:val="single" w:sz="2" w:space="0" w:color="auto"/>
            <w:right w:val="single" w:sz="2" w:space="0" w:color="auto"/>
          </w:divBdr>
        </w:div>
        <w:div w:id="997541949">
          <w:marLeft w:val="0"/>
          <w:marRight w:val="0"/>
          <w:marTop w:val="0"/>
          <w:marBottom w:val="0"/>
          <w:divBdr>
            <w:top w:val="single" w:sz="2" w:space="0" w:color="auto"/>
            <w:left w:val="single" w:sz="2" w:space="0" w:color="auto"/>
            <w:bottom w:val="single" w:sz="2" w:space="0" w:color="auto"/>
            <w:right w:val="single" w:sz="2" w:space="0" w:color="auto"/>
          </w:divBdr>
        </w:div>
        <w:div w:id="1967004526">
          <w:marLeft w:val="0"/>
          <w:marRight w:val="0"/>
          <w:marTop w:val="0"/>
          <w:marBottom w:val="0"/>
          <w:divBdr>
            <w:top w:val="single" w:sz="2" w:space="0" w:color="auto"/>
            <w:left w:val="single" w:sz="2" w:space="0" w:color="auto"/>
            <w:bottom w:val="single" w:sz="2" w:space="0" w:color="auto"/>
            <w:right w:val="single" w:sz="2" w:space="0" w:color="auto"/>
          </w:divBdr>
        </w:div>
        <w:div w:id="1605067479">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4730</Words>
  <Characters>26967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Genna Hitchin</cp:lastModifiedBy>
  <cp:revision>2</cp:revision>
  <cp:lastPrinted>2014-09-17T13:26:00Z</cp:lastPrinted>
  <dcterms:created xsi:type="dcterms:W3CDTF">2021-12-17T10:38:00Z</dcterms:created>
  <dcterms:modified xsi:type="dcterms:W3CDTF">2021-12-17T10:38:00Z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